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83" w:rsidRPr="00731521" w:rsidRDefault="00E34483" w:rsidP="00E34483">
      <w:pPr>
        <w:widowControl w:val="0"/>
        <w:autoSpaceDE w:val="0"/>
        <w:autoSpaceDN w:val="0"/>
        <w:adjustRightInd w:val="0"/>
        <w:spacing w:after="0" w:line="360" w:lineRule="auto"/>
        <w:jc w:val="center"/>
        <w:outlineLvl w:val="0"/>
        <w:rPr>
          <w:rFonts w:ascii="Times New Roman" w:hAnsi="Times New Roman"/>
          <w:bCs/>
          <w:sz w:val="28"/>
          <w:szCs w:val="28"/>
        </w:rPr>
      </w:pPr>
      <w:r w:rsidRPr="00731521">
        <w:rPr>
          <w:rFonts w:ascii="Times New Roman" w:hAnsi="Times New Roman"/>
          <w:bCs/>
          <w:sz w:val="28"/>
          <w:szCs w:val="28"/>
        </w:rPr>
        <w:t>Муниципальное образование «Смидовичский муниципальный район»</w:t>
      </w:r>
    </w:p>
    <w:p w:rsidR="00E34483" w:rsidRPr="00731521" w:rsidRDefault="00E34483" w:rsidP="00E34483">
      <w:pPr>
        <w:widowControl w:val="0"/>
        <w:autoSpaceDE w:val="0"/>
        <w:autoSpaceDN w:val="0"/>
        <w:adjustRightInd w:val="0"/>
        <w:spacing w:after="0" w:line="360" w:lineRule="auto"/>
        <w:jc w:val="center"/>
        <w:outlineLvl w:val="0"/>
        <w:rPr>
          <w:rFonts w:ascii="Times New Roman" w:hAnsi="Times New Roman"/>
          <w:bCs/>
          <w:sz w:val="28"/>
          <w:szCs w:val="28"/>
        </w:rPr>
      </w:pPr>
      <w:r w:rsidRPr="00731521">
        <w:rPr>
          <w:rFonts w:ascii="Times New Roman" w:hAnsi="Times New Roman"/>
          <w:bCs/>
          <w:sz w:val="28"/>
          <w:szCs w:val="28"/>
        </w:rPr>
        <w:t>Еврейской автономной области</w:t>
      </w: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СОБРАНИЕ ДЕПУТАТОВ</w:t>
      </w:r>
    </w:p>
    <w:p w:rsidR="00E34483" w:rsidRPr="00731521" w:rsidRDefault="00E34483" w:rsidP="00E34483">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РЕШЕНИЕ</w:t>
      </w:r>
    </w:p>
    <w:p w:rsidR="00E34483" w:rsidRPr="00731521" w:rsidRDefault="00E34483" w:rsidP="00E34483">
      <w:pPr>
        <w:widowControl w:val="0"/>
        <w:autoSpaceDE w:val="0"/>
        <w:autoSpaceDN w:val="0"/>
        <w:adjustRightInd w:val="0"/>
        <w:spacing w:after="0" w:line="360" w:lineRule="auto"/>
        <w:rPr>
          <w:rFonts w:ascii="Times New Roman" w:hAnsi="Times New Roman"/>
          <w:bCs/>
          <w:sz w:val="28"/>
          <w:szCs w:val="28"/>
        </w:rPr>
      </w:pPr>
      <w:r w:rsidRPr="00731521">
        <w:rPr>
          <w:rFonts w:ascii="Times New Roman" w:hAnsi="Times New Roman"/>
          <w:bCs/>
          <w:sz w:val="28"/>
          <w:szCs w:val="28"/>
        </w:rPr>
        <w:t>2</w:t>
      </w:r>
      <w:r w:rsidR="008D3F11" w:rsidRPr="00731521">
        <w:rPr>
          <w:rFonts w:ascii="Times New Roman" w:hAnsi="Times New Roman"/>
          <w:bCs/>
          <w:sz w:val="28"/>
          <w:szCs w:val="28"/>
        </w:rPr>
        <w:t>3</w:t>
      </w:r>
      <w:r w:rsidRPr="00731521">
        <w:rPr>
          <w:rFonts w:ascii="Times New Roman" w:hAnsi="Times New Roman"/>
          <w:bCs/>
          <w:sz w:val="28"/>
          <w:szCs w:val="28"/>
        </w:rPr>
        <w:t>.03.201</w:t>
      </w:r>
      <w:r w:rsidR="008D3F11" w:rsidRPr="00731521">
        <w:rPr>
          <w:rFonts w:ascii="Times New Roman" w:hAnsi="Times New Roman"/>
          <w:bCs/>
          <w:sz w:val="28"/>
          <w:szCs w:val="28"/>
        </w:rPr>
        <w:t>7</w:t>
      </w:r>
      <w:r w:rsidRPr="00731521">
        <w:rPr>
          <w:rFonts w:ascii="Times New Roman" w:hAnsi="Times New Roman"/>
          <w:bCs/>
          <w:sz w:val="28"/>
          <w:szCs w:val="28"/>
        </w:rPr>
        <w:tab/>
      </w:r>
      <w:r w:rsidR="00D470B0">
        <w:rPr>
          <w:rFonts w:ascii="Times New Roman" w:hAnsi="Times New Roman"/>
          <w:bCs/>
          <w:sz w:val="28"/>
          <w:szCs w:val="28"/>
        </w:rPr>
        <w:t xml:space="preserve">                                                                                                       </w:t>
      </w:r>
      <w:r w:rsidRPr="00731521">
        <w:rPr>
          <w:rFonts w:ascii="Times New Roman" w:hAnsi="Times New Roman"/>
          <w:bCs/>
          <w:sz w:val="28"/>
          <w:szCs w:val="28"/>
        </w:rPr>
        <w:t xml:space="preserve">№ </w:t>
      </w:r>
      <w:r w:rsidR="00D470B0">
        <w:rPr>
          <w:rFonts w:ascii="Times New Roman" w:hAnsi="Times New Roman"/>
          <w:bCs/>
          <w:sz w:val="28"/>
          <w:szCs w:val="28"/>
        </w:rPr>
        <w:t>11</w:t>
      </w:r>
    </w:p>
    <w:p w:rsidR="00E34483" w:rsidRPr="00731521" w:rsidRDefault="00E34483" w:rsidP="00E34483">
      <w:pPr>
        <w:widowControl w:val="0"/>
        <w:autoSpaceDE w:val="0"/>
        <w:autoSpaceDN w:val="0"/>
        <w:adjustRightInd w:val="0"/>
        <w:spacing w:after="0" w:line="360" w:lineRule="auto"/>
        <w:rPr>
          <w:rFonts w:ascii="Times New Roman" w:hAnsi="Times New Roman"/>
          <w:bCs/>
          <w:sz w:val="28"/>
          <w:szCs w:val="28"/>
        </w:rPr>
      </w:pPr>
    </w:p>
    <w:p w:rsidR="00E34483" w:rsidRPr="00731521" w:rsidRDefault="00E34483" w:rsidP="00E34483">
      <w:pPr>
        <w:widowControl w:val="0"/>
        <w:autoSpaceDE w:val="0"/>
        <w:autoSpaceDN w:val="0"/>
        <w:adjustRightInd w:val="0"/>
        <w:spacing w:after="0" w:line="240" w:lineRule="auto"/>
        <w:jc w:val="center"/>
        <w:rPr>
          <w:rFonts w:ascii="Times New Roman" w:hAnsi="Times New Roman"/>
          <w:bCs/>
          <w:sz w:val="28"/>
          <w:szCs w:val="28"/>
        </w:rPr>
      </w:pPr>
      <w:r w:rsidRPr="00731521">
        <w:rPr>
          <w:rFonts w:ascii="Times New Roman" w:hAnsi="Times New Roman"/>
          <w:bCs/>
          <w:sz w:val="28"/>
          <w:szCs w:val="28"/>
        </w:rPr>
        <w:t>пос. Смидович</w:t>
      </w:r>
    </w:p>
    <w:p w:rsidR="00E34483" w:rsidRPr="00731521" w:rsidRDefault="00E34483" w:rsidP="00E34483">
      <w:pPr>
        <w:widowControl w:val="0"/>
        <w:autoSpaceDE w:val="0"/>
        <w:autoSpaceDN w:val="0"/>
        <w:adjustRightInd w:val="0"/>
        <w:spacing w:after="0" w:line="240" w:lineRule="auto"/>
        <w:jc w:val="center"/>
        <w:rPr>
          <w:rFonts w:ascii="Times New Roman" w:hAnsi="Times New Roman"/>
          <w:bCs/>
          <w:sz w:val="28"/>
          <w:szCs w:val="28"/>
        </w:rPr>
      </w:pPr>
    </w:p>
    <w:p w:rsidR="00E34483" w:rsidRPr="00731521" w:rsidRDefault="00E34483" w:rsidP="00E34483">
      <w:pPr>
        <w:widowControl w:val="0"/>
        <w:autoSpaceDE w:val="0"/>
        <w:autoSpaceDN w:val="0"/>
        <w:adjustRightInd w:val="0"/>
        <w:spacing w:after="0"/>
        <w:jc w:val="both"/>
        <w:rPr>
          <w:rFonts w:ascii="Times New Roman" w:hAnsi="Times New Roman"/>
          <w:bCs/>
          <w:sz w:val="28"/>
          <w:szCs w:val="28"/>
        </w:rPr>
      </w:pPr>
      <w:r w:rsidRPr="00731521">
        <w:rPr>
          <w:rFonts w:ascii="Times New Roman" w:hAnsi="Times New Roman"/>
          <w:bCs/>
          <w:sz w:val="28"/>
          <w:szCs w:val="28"/>
        </w:rPr>
        <w:t>Об отчет</w:t>
      </w:r>
      <w:r w:rsidR="008D3F11" w:rsidRPr="00731521">
        <w:rPr>
          <w:rFonts w:ascii="Times New Roman" w:hAnsi="Times New Roman"/>
          <w:bCs/>
          <w:sz w:val="28"/>
          <w:szCs w:val="28"/>
        </w:rPr>
        <w:t>е</w:t>
      </w:r>
      <w:r w:rsidR="00D470B0">
        <w:rPr>
          <w:rFonts w:ascii="Times New Roman" w:hAnsi="Times New Roman"/>
          <w:bCs/>
          <w:sz w:val="28"/>
          <w:szCs w:val="28"/>
        </w:rPr>
        <w:t xml:space="preserve"> </w:t>
      </w:r>
      <w:r w:rsidR="008D3F11" w:rsidRPr="00731521">
        <w:rPr>
          <w:rFonts w:ascii="Times New Roman" w:hAnsi="Times New Roman"/>
          <w:bCs/>
          <w:sz w:val="28"/>
          <w:szCs w:val="28"/>
        </w:rPr>
        <w:t xml:space="preserve">председателя контрольно-счетной палаты муниципального образования «Смидовичский муниципальный район» Еврейской автономной области </w:t>
      </w:r>
      <w:r w:rsidRPr="00731521">
        <w:rPr>
          <w:rFonts w:ascii="Times New Roman" w:hAnsi="Times New Roman"/>
          <w:bCs/>
          <w:sz w:val="28"/>
          <w:szCs w:val="28"/>
        </w:rPr>
        <w:t>о деятельности контрольно-счетной палаты за 201</w:t>
      </w:r>
      <w:r w:rsidR="008D3F11" w:rsidRPr="00731521">
        <w:rPr>
          <w:rFonts w:ascii="Times New Roman" w:hAnsi="Times New Roman"/>
          <w:bCs/>
          <w:sz w:val="28"/>
          <w:szCs w:val="28"/>
        </w:rPr>
        <w:t>6</w:t>
      </w:r>
      <w:r w:rsidRPr="00731521">
        <w:rPr>
          <w:rFonts w:ascii="Times New Roman" w:hAnsi="Times New Roman"/>
          <w:bCs/>
          <w:sz w:val="28"/>
          <w:szCs w:val="28"/>
        </w:rPr>
        <w:t xml:space="preserve"> год</w:t>
      </w:r>
    </w:p>
    <w:p w:rsidR="00E34483" w:rsidRPr="00731521" w:rsidRDefault="00E34483" w:rsidP="00E34483">
      <w:pPr>
        <w:widowControl w:val="0"/>
        <w:autoSpaceDE w:val="0"/>
        <w:autoSpaceDN w:val="0"/>
        <w:adjustRightInd w:val="0"/>
        <w:spacing w:after="0"/>
        <w:jc w:val="center"/>
        <w:rPr>
          <w:rFonts w:ascii="Times New Roman" w:hAnsi="Times New Roman"/>
          <w:bCs/>
          <w:sz w:val="28"/>
          <w:szCs w:val="28"/>
        </w:rPr>
      </w:pPr>
      <w:bookmarkStart w:id="0" w:name="_GoBack"/>
      <w:bookmarkEnd w:id="0"/>
    </w:p>
    <w:p w:rsidR="00E34483" w:rsidRPr="00731521" w:rsidRDefault="00E34483" w:rsidP="00E34483">
      <w:pPr>
        <w:widowControl w:val="0"/>
        <w:autoSpaceDE w:val="0"/>
        <w:autoSpaceDN w:val="0"/>
        <w:adjustRightInd w:val="0"/>
        <w:spacing w:after="0"/>
        <w:ind w:firstLine="540"/>
        <w:jc w:val="both"/>
        <w:rPr>
          <w:rFonts w:ascii="Times New Roman" w:hAnsi="Times New Roman"/>
          <w:sz w:val="28"/>
          <w:szCs w:val="28"/>
        </w:rPr>
      </w:pPr>
      <w:r w:rsidRPr="00731521">
        <w:rPr>
          <w:rFonts w:ascii="Times New Roman" w:hAnsi="Times New Roman"/>
          <w:sz w:val="28"/>
          <w:szCs w:val="28"/>
        </w:rPr>
        <w:t xml:space="preserve">В соответствии с Уставом муниципального образования «Смидовичский муниципальный район» Еврейской автономной области, Положением о контрольно-счетной палате муниципального образования «Смидовичский муниципальный район», утвержденным решением Собрания депутатов </w:t>
      </w:r>
      <w:proofErr w:type="gramStart"/>
      <w:r w:rsidRPr="00731521">
        <w:rPr>
          <w:rFonts w:ascii="Times New Roman" w:hAnsi="Times New Roman"/>
          <w:sz w:val="28"/>
          <w:szCs w:val="28"/>
        </w:rPr>
        <w:t>от</w:t>
      </w:r>
      <w:proofErr w:type="gramEnd"/>
      <w:r w:rsidRPr="00731521">
        <w:rPr>
          <w:rFonts w:ascii="Times New Roman" w:hAnsi="Times New Roman"/>
          <w:sz w:val="28"/>
          <w:szCs w:val="28"/>
        </w:rPr>
        <w:t xml:space="preserve"> 19.07.2012 № 53, </w:t>
      </w:r>
      <w:r w:rsidR="008D3F11" w:rsidRPr="00731521">
        <w:rPr>
          <w:rFonts w:ascii="Times New Roman" w:hAnsi="Times New Roman"/>
          <w:sz w:val="28"/>
          <w:szCs w:val="28"/>
        </w:rPr>
        <w:t xml:space="preserve">заслушав и обсудив отчёт председателя контрольно-счетной палаты </w:t>
      </w:r>
      <w:r w:rsidR="008D3F11" w:rsidRPr="00731521">
        <w:rPr>
          <w:rFonts w:ascii="Times New Roman" w:hAnsi="Times New Roman"/>
          <w:bCs/>
          <w:sz w:val="28"/>
          <w:szCs w:val="28"/>
        </w:rPr>
        <w:t>муниципального образования «Смидовичский муниципальный район» Еврейской автономной области</w:t>
      </w:r>
      <w:r w:rsidR="00D470B0">
        <w:rPr>
          <w:rFonts w:ascii="Times New Roman" w:hAnsi="Times New Roman"/>
          <w:bCs/>
          <w:sz w:val="28"/>
          <w:szCs w:val="28"/>
        </w:rPr>
        <w:t xml:space="preserve"> </w:t>
      </w:r>
      <w:proofErr w:type="spellStart"/>
      <w:r w:rsidR="008D3F11" w:rsidRPr="00731521">
        <w:rPr>
          <w:rFonts w:ascii="Times New Roman" w:hAnsi="Times New Roman"/>
          <w:sz w:val="28"/>
          <w:szCs w:val="28"/>
        </w:rPr>
        <w:t>Байкиной</w:t>
      </w:r>
      <w:proofErr w:type="spellEnd"/>
      <w:r w:rsidR="008D3F11" w:rsidRPr="00731521">
        <w:rPr>
          <w:rFonts w:ascii="Times New Roman" w:hAnsi="Times New Roman"/>
          <w:sz w:val="28"/>
          <w:szCs w:val="28"/>
        </w:rPr>
        <w:t xml:space="preserve"> О.В. </w:t>
      </w:r>
      <w:r w:rsidR="008D3F11" w:rsidRPr="00731521">
        <w:rPr>
          <w:rFonts w:ascii="Times New Roman" w:hAnsi="Times New Roman"/>
          <w:bCs/>
          <w:sz w:val="28"/>
          <w:szCs w:val="28"/>
        </w:rPr>
        <w:t>о деятельности контрольно-счетной палаты за 2016 год</w:t>
      </w:r>
      <w:r w:rsidR="008D3F11" w:rsidRPr="00731521">
        <w:rPr>
          <w:rFonts w:ascii="Times New Roman" w:hAnsi="Times New Roman"/>
          <w:sz w:val="28"/>
          <w:szCs w:val="28"/>
        </w:rPr>
        <w:t xml:space="preserve">, </w:t>
      </w:r>
      <w:r w:rsidRPr="00731521">
        <w:rPr>
          <w:rFonts w:ascii="Times New Roman" w:hAnsi="Times New Roman"/>
          <w:sz w:val="28"/>
          <w:szCs w:val="28"/>
        </w:rPr>
        <w:t>Собрание депутатов</w:t>
      </w:r>
    </w:p>
    <w:p w:rsidR="00E34483" w:rsidRPr="00731521" w:rsidRDefault="00E34483" w:rsidP="00E34483">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РЕШИЛО:</w:t>
      </w:r>
    </w:p>
    <w:p w:rsidR="008D3F11" w:rsidRPr="00731521" w:rsidRDefault="00E34483" w:rsidP="00E34483">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1. </w:t>
      </w:r>
      <w:r w:rsidR="008D3F11" w:rsidRPr="00731521">
        <w:rPr>
          <w:rFonts w:ascii="Times New Roman" w:hAnsi="Times New Roman"/>
          <w:sz w:val="28"/>
          <w:szCs w:val="28"/>
        </w:rPr>
        <w:t xml:space="preserve">Отчет председателя контрольно-счетной палаты муниципального образования «Смидовичский муниципальный район» Еврейской автономной области </w:t>
      </w:r>
      <w:proofErr w:type="spellStart"/>
      <w:r w:rsidR="008D3F11" w:rsidRPr="00731521">
        <w:rPr>
          <w:rFonts w:ascii="Times New Roman" w:hAnsi="Times New Roman"/>
          <w:sz w:val="28"/>
          <w:szCs w:val="28"/>
        </w:rPr>
        <w:t>Байкиной</w:t>
      </w:r>
      <w:proofErr w:type="spellEnd"/>
      <w:r w:rsidR="008D3F11" w:rsidRPr="00731521">
        <w:rPr>
          <w:rFonts w:ascii="Times New Roman" w:hAnsi="Times New Roman"/>
          <w:sz w:val="28"/>
          <w:szCs w:val="28"/>
        </w:rPr>
        <w:t xml:space="preserve"> О.В. </w:t>
      </w:r>
      <w:r w:rsidR="008D3F11" w:rsidRPr="00731521">
        <w:rPr>
          <w:rFonts w:ascii="Times New Roman" w:hAnsi="Times New Roman"/>
          <w:bCs/>
          <w:sz w:val="28"/>
          <w:szCs w:val="28"/>
        </w:rPr>
        <w:t>о деятельности контрольно-счетной палаты за 2016 год</w:t>
      </w:r>
      <w:r w:rsidR="008D3F11" w:rsidRPr="00731521">
        <w:rPr>
          <w:rFonts w:ascii="Times New Roman" w:hAnsi="Times New Roman"/>
          <w:sz w:val="28"/>
          <w:szCs w:val="28"/>
        </w:rPr>
        <w:t xml:space="preserve"> принять к сведению (прилагается).</w:t>
      </w:r>
    </w:p>
    <w:p w:rsidR="008D3F11" w:rsidRPr="00731521" w:rsidRDefault="00E34483" w:rsidP="008D3F11">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2. </w:t>
      </w:r>
      <w:r w:rsidR="008D3F11" w:rsidRPr="00731521">
        <w:rPr>
          <w:rFonts w:ascii="Times New Roman" w:hAnsi="Times New Roman"/>
          <w:sz w:val="28"/>
          <w:szCs w:val="28"/>
        </w:rPr>
        <w:t xml:space="preserve">Отчёт председателя контрольно-счетной палаты муниципального образования «Смидовичский муниципальный район» Еврейской автономной области </w:t>
      </w:r>
      <w:proofErr w:type="spellStart"/>
      <w:r w:rsidR="008D3F11" w:rsidRPr="00731521">
        <w:rPr>
          <w:rFonts w:ascii="Times New Roman" w:hAnsi="Times New Roman"/>
          <w:sz w:val="28"/>
          <w:szCs w:val="28"/>
        </w:rPr>
        <w:t>Байкиной</w:t>
      </w:r>
      <w:proofErr w:type="spellEnd"/>
      <w:r w:rsidR="008D3F11" w:rsidRPr="00731521">
        <w:rPr>
          <w:rFonts w:ascii="Times New Roman" w:hAnsi="Times New Roman"/>
          <w:sz w:val="28"/>
          <w:szCs w:val="28"/>
        </w:rPr>
        <w:t xml:space="preserve"> О.В. о деятельности контрольно-счетной палаты за 2016 год разместить на официальном сайте Смидовичского муниципального района.</w:t>
      </w:r>
    </w:p>
    <w:p w:rsidR="008D3F11" w:rsidRPr="00731521" w:rsidRDefault="008D3F11" w:rsidP="008D3F11">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ab/>
        <w:t>3. Настоящее решение вступает в силу со дня его принятия.</w:t>
      </w:r>
    </w:p>
    <w:p w:rsidR="008D3F11" w:rsidRPr="00731521" w:rsidRDefault="008D3F11" w:rsidP="008D3F11">
      <w:pPr>
        <w:widowControl w:val="0"/>
        <w:autoSpaceDE w:val="0"/>
        <w:autoSpaceDN w:val="0"/>
        <w:adjustRightInd w:val="0"/>
        <w:spacing w:after="0"/>
        <w:ind w:firstLine="539"/>
        <w:jc w:val="both"/>
        <w:rPr>
          <w:rFonts w:ascii="Times New Roman" w:hAnsi="Times New Roman"/>
          <w:sz w:val="28"/>
          <w:szCs w:val="28"/>
        </w:rPr>
      </w:pPr>
    </w:p>
    <w:p w:rsidR="00E34483" w:rsidRPr="00731521" w:rsidRDefault="00E34483" w:rsidP="00E34483">
      <w:pPr>
        <w:widowControl w:val="0"/>
        <w:autoSpaceDE w:val="0"/>
        <w:autoSpaceDN w:val="0"/>
        <w:adjustRightInd w:val="0"/>
        <w:spacing w:after="0"/>
        <w:ind w:firstLine="539"/>
        <w:jc w:val="both"/>
        <w:rPr>
          <w:rFonts w:ascii="Times New Roman" w:hAnsi="Times New Roman"/>
          <w:sz w:val="28"/>
          <w:szCs w:val="28"/>
        </w:rPr>
      </w:pPr>
    </w:p>
    <w:p w:rsidR="00E34483" w:rsidRPr="00731521" w:rsidRDefault="00E34483" w:rsidP="00E34483">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Председатель Собрания депутатов                                                   Г.Н. Побоков</w:t>
      </w:r>
    </w:p>
    <w:p w:rsidR="005D1992" w:rsidRPr="00731521" w:rsidRDefault="005D1992" w:rsidP="00E34483">
      <w:pPr>
        <w:widowControl w:val="0"/>
        <w:autoSpaceDE w:val="0"/>
        <w:autoSpaceDN w:val="0"/>
        <w:adjustRightInd w:val="0"/>
        <w:spacing w:after="0" w:line="240" w:lineRule="auto"/>
        <w:jc w:val="both"/>
        <w:rPr>
          <w:rFonts w:ascii="Times New Roman" w:hAnsi="Times New Roman"/>
          <w:sz w:val="28"/>
          <w:szCs w:val="28"/>
        </w:rPr>
      </w:pPr>
    </w:p>
    <w:p w:rsidR="005D1992" w:rsidRPr="00731521" w:rsidRDefault="005D1992" w:rsidP="00E34483">
      <w:pPr>
        <w:widowControl w:val="0"/>
        <w:autoSpaceDE w:val="0"/>
        <w:autoSpaceDN w:val="0"/>
        <w:adjustRightInd w:val="0"/>
        <w:spacing w:after="0" w:line="240" w:lineRule="auto"/>
        <w:jc w:val="both"/>
        <w:rPr>
          <w:rFonts w:ascii="Times New Roman" w:hAnsi="Times New Roman"/>
          <w:sz w:val="28"/>
          <w:szCs w:val="28"/>
        </w:rPr>
      </w:pPr>
    </w:p>
    <w:p w:rsidR="00E34483" w:rsidRPr="00731521" w:rsidRDefault="00E34483" w:rsidP="00062ABB">
      <w:pPr>
        <w:widowControl w:val="0"/>
        <w:autoSpaceDE w:val="0"/>
        <w:autoSpaceDN w:val="0"/>
        <w:adjustRightInd w:val="0"/>
        <w:spacing w:after="0" w:line="240" w:lineRule="auto"/>
        <w:rPr>
          <w:rFonts w:ascii="Times New Roman" w:hAnsi="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8D3F11" w:rsidRPr="00731521" w:rsidTr="00F30CC4">
        <w:tc>
          <w:tcPr>
            <w:tcW w:w="5778" w:type="dxa"/>
          </w:tcPr>
          <w:p w:rsidR="008D3F11" w:rsidRPr="00731521" w:rsidRDefault="008D3F11" w:rsidP="00731521">
            <w:pPr>
              <w:spacing w:line="276" w:lineRule="auto"/>
              <w:jc w:val="both"/>
              <w:rPr>
                <w:rFonts w:ascii="Times New Roman" w:hAnsi="Times New Roman"/>
                <w:sz w:val="28"/>
                <w:szCs w:val="28"/>
              </w:rPr>
            </w:pPr>
          </w:p>
        </w:tc>
        <w:tc>
          <w:tcPr>
            <w:tcW w:w="3969" w:type="dxa"/>
          </w:tcPr>
          <w:p w:rsidR="002E4A83" w:rsidRDefault="002E4A83" w:rsidP="00731521">
            <w:pPr>
              <w:spacing w:line="276" w:lineRule="auto"/>
              <w:rPr>
                <w:rFonts w:ascii="Times New Roman" w:hAnsi="Times New Roman"/>
                <w:sz w:val="28"/>
                <w:szCs w:val="28"/>
              </w:rPr>
            </w:pPr>
          </w:p>
          <w:p w:rsidR="008D3F11" w:rsidRPr="00731521" w:rsidRDefault="008D3F11" w:rsidP="002E4A83">
            <w:pPr>
              <w:spacing w:line="276" w:lineRule="auto"/>
              <w:rPr>
                <w:rFonts w:ascii="Times New Roman" w:hAnsi="Times New Roman"/>
                <w:sz w:val="28"/>
                <w:szCs w:val="28"/>
              </w:rPr>
            </w:pPr>
            <w:r w:rsidRPr="00731521">
              <w:rPr>
                <w:rFonts w:ascii="Times New Roman" w:hAnsi="Times New Roman"/>
                <w:sz w:val="28"/>
                <w:szCs w:val="28"/>
              </w:rPr>
              <w:lastRenderedPageBreak/>
              <w:t xml:space="preserve">Приложение </w:t>
            </w:r>
            <w:r w:rsidRPr="00731521">
              <w:rPr>
                <w:rFonts w:ascii="Times New Roman" w:hAnsi="Times New Roman"/>
                <w:sz w:val="28"/>
                <w:szCs w:val="28"/>
              </w:rPr>
              <w:br/>
              <w:t xml:space="preserve">к решению Собрания депутатов </w:t>
            </w:r>
            <w:r w:rsidRPr="00731521">
              <w:rPr>
                <w:rFonts w:ascii="Times New Roman" w:hAnsi="Times New Roman"/>
                <w:sz w:val="28"/>
                <w:szCs w:val="28"/>
              </w:rPr>
              <w:br/>
              <w:t xml:space="preserve">от 23.03.2017 № </w:t>
            </w:r>
            <w:r w:rsidR="002E4A83">
              <w:rPr>
                <w:rFonts w:ascii="Times New Roman" w:hAnsi="Times New Roman"/>
                <w:sz w:val="28"/>
                <w:szCs w:val="28"/>
              </w:rPr>
              <w:t>11</w:t>
            </w:r>
          </w:p>
        </w:tc>
      </w:tr>
    </w:tbl>
    <w:p w:rsidR="008D3F11" w:rsidRPr="00731521" w:rsidRDefault="008D3F11" w:rsidP="00731521">
      <w:pPr>
        <w:jc w:val="center"/>
        <w:rPr>
          <w:rFonts w:ascii="Times New Roman" w:hAnsi="Times New Roman"/>
          <w:sz w:val="28"/>
          <w:szCs w:val="28"/>
        </w:rPr>
      </w:pPr>
    </w:p>
    <w:p w:rsidR="008D3F11" w:rsidRPr="00731521" w:rsidRDefault="008D3F11" w:rsidP="00731521">
      <w:pPr>
        <w:spacing w:after="0"/>
        <w:jc w:val="center"/>
        <w:rPr>
          <w:rFonts w:ascii="Times New Roman" w:hAnsi="Times New Roman"/>
          <w:sz w:val="28"/>
          <w:szCs w:val="28"/>
        </w:rPr>
      </w:pPr>
      <w:r w:rsidRPr="00731521">
        <w:rPr>
          <w:rFonts w:ascii="Times New Roman" w:hAnsi="Times New Roman"/>
          <w:sz w:val="28"/>
          <w:szCs w:val="28"/>
        </w:rPr>
        <w:t>Отчёт</w:t>
      </w:r>
    </w:p>
    <w:p w:rsidR="00F24293" w:rsidRPr="00731521" w:rsidRDefault="008D3F11" w:rsidP="00731521">
      <w:pPr>
        <w:jc w:val="center"/>
      </w:pPr>
      <w:r w:rsidRPr="00731521">
        <w:rPr>
          <w:rFonts w:ascii="Times New Roman" w:hAnsi="Times New Roman"/>
          <w:sz w:val="28"/>
          <w:szCs w:val="28"/>
        </w:rPr>
        <w:t xml:space="preserve">председателя контрольно-счетной палаты муниципального образования «Смидовичский муниципальный район» Еврейской автономной области </w:t>
      </w:r>
      <w:r w:rsidRPr="00731521">
        <w:rPr>
          <w:rFonts w:ascii="Times New Roman" w:hAnsi="Times New Roman"/>
          <w:sz w:val="28"/>
          <w:szCs w:val="28"/>
        </w:rPr>
        <w:br/>
        <w:t>о деятельности контрольно-счетной палаты за 2016 год</w:t>
      </w:r>
    </w:p>
    <w:p w:rsidR="00731521" w:rsidRPr="00731521" w:rsidRDefault="00731521" w:rsidP="00731521">
      <w:pPr>
        <w:spacing w:after="0"/>
        <w:ind w:firstLine="709"/>
        <w:jc w:val="both"/>
        <w:rPr>
          <w:rFonts w:ascii="Times New Roman" w:eastAsia="Times New Roman" w:hAnsi="Times New Roman"/>
          <w:sz w:val="28"/>
          <w:szCs w:val="28"/>
          <w:lang w:eastAsia="ru-RU"/>
        </w:rPr>
      </w:pPr>
    </w:p>
    <w:p w:rsidR="00DA14D2" w:rsidRPr="00731521" w:rsidRDefault="00DA14D2" w:rsidP="00731521">
      <w:pPr>
        <w:spacing w:after="0"/>
        <w:ind w:firstLine="709"/>
        <w:jc w:val="both"/>
        <w:rPr>
          <w:rFonts w:ascii="Times New Roman" w:eastAsia="Times New Roman" w:hAnsi="Times New Roman"/>
          <w:sz w:val="28"/>
          <w:szCs w:val="28"/>
          <w:lang w:eastAsia="ru-RU"/>
        </w:rPr>
      </w:pPr>
      <w:proofErr w:type="gramStart"/>
      <w:r w:rsidRPr="00731521">
        <w:rPr>
          <w:rFonts w:ascii="Times New Roman" w:eastAsia="Times New Roman" w:hAnsi="Times New Roman"/>
          <w:sz w:val="28"/>
          <w:szCs w:val="28"/>
          <w:lang w:eastAsia="ru-RU"/>
        </w:rPr>
        <w:t>Отчет о деятельности контрольно-счетной палаты Смидовичского муниципального района за 2016 год подготовлен с учетом требований Бюджетного кодекса Российской Федерации,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Смидовичского муниципального района», утвержденного решением Собрания депутатов от 19.07.2012 г. № 53.</w:t>
      </w:r>
      <w:proofErr w:type="gramEnd"/>
    </w:p>
    <w:p w:rsidR="00DA14D2" w:rsidRPr="00731521" w:rsidRDefault="00DA14D2" w:rsidP="00731521">
      <w:pPr>
        <w:spacing w:after="0"/>
        <w:ind w:firstLine="709"/>
        <w:jc w:val="center"/>
        <w:rPr>
          <w:rFonts w:ascii="Times New Roman" w:eastAsia="Times New Roman" w:hAnsi="Times New Roman"/>
          <w:sz w:val="28"/>
          <w:szCs w:val="28"/>
          <w:lang w:eastAsia="ru-RU"/>
        </w:rPr>
      </w:pPr>
      <w:r w:rsidRPr="00731521">
        <w:rPr>
          <w:rFonts w:ascii="Times New Roman" w:eastAsia="Times New Roman" w:hAnsi="Times New Roman"/>
          <w:sz w:val="28"/>
          <w:szCs w:val="28"/>
          <w:lang w:eastAsia="ru-RU"/>
        </w:rPr>
        <w:t>Общие сведения</w:t>
      </w:r>
    </w:p>
    <w:p w:rsidR="00DA14D2" w:rsidRPr="00731521" w:rsidRDefault="00DA14D2" w:rsidP="00731521">
      <w:pPr>
        <w:tabs>
          <w:tab w:val="left" w:pos="11482"/>
        </w:tabs>
        <w:spacing w:after="0"/>
        <w:ind w:firstLine="709"/>
        <w:jc w:val="both"/>
        <w:rPr>
          <w:rFonts w:ascii="Times New Roman" w:hAnsi="Times New Roman"/>
          <w:bCs/>
          <w:sz w:val="28"/>
          <w:szCs w:val="28"/>
        </w:rPr>
      </w:pPr>
      <w:r w:rsidRPr="00731521">
        <w:rPr>
          <w:rFonts w:ascii="Times New Roman" w:hAnsi="Times New Roman"/>
          <w:bCs/>
          <w:sz w:val="28"/>
          <w:szCs w:val="28"/>
        </w:rPr>
        <w:t>Контрольно-счетная палата Смидовичского муниципального района (далее – контрольно-счетная палата) является постоянно действующим органом внешнего муниципального финансового контроля в структуре органов местного самоуправления и обладает статусом юридического лица.</w:t>
      </w:r>
    </w:p>
    <w:p w:rsidR="00DA14D2" w:rsidRPr="00731521" w:rsidRDefault="00DA14D2" w:rsidP="00731521">
      <w:pPr>
        <w:tabs>
          <w:tab w:val="left" w:pos="11482"/>
        </w:tabs>
        <w:spacing w:after="0"/>
        <w:ind w:firstLine="709"/>
        <w:jc w:val="both"/>
        <w:rPr>
          <w:rFonts w:ascii="Times New Roman" w:hAnsi="Times New Roman"/>
          <w:bCs/>
          <w:sz w:val="28"/>
          <w:szCs w:val="28"/>
        </w:rPr>
      </w:pPr>
      <w:r w:rsidRPr="00731521">
        <w:rPr>
          <w:rFonts w:ascii="Times New Roman" w:hAnsi="Times New Roman"/>
          <w:bCs/>
          <w:sz w:val="28"/>
          <w:szCs w:val="28"/>
        </w:rPr>
        <w:t>Контрольно-счетная палата активно сотрудничает с контрольно-счетными органами муниципальных образований области и Контрольно-счетной палатой ЕАО и состоит в Совете контрольно-счетных органов области.</w:t>
      </w:r>
    </w:p>
    <w:p w:rsidR="00DA14D2" w:rsidRPr="00731521" w:rsidRDefault="00DA14D2" w:rsidP="00731521">
      <w:pPr>
        <w:spacing w:after="0"/>
        <w:ind w:firstLine="851"/>
        <w:jc w:val="both"/>
        <w:rPr>
          <w:rFonts w:ascii="Times New Roman" w:hAnsi="Times New Roman"/>
          <w:sz w:val="28"/>
          <w:szCs w:val="28"/>
        </w:rPr>
      </w:pPr>
      <w:r w:rsidRPr="00731521">
        <w:rPr>
          <w:rFonts w:ascii="Times New Roman" w:hAnsi="Times New Roman"/>
          <w:sz w:val="28"/>
          <w:szCs w:val="28"/>
        </w:rPr>
        <w:t>В декабре 2016 года в целях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осуществляемого контрольно-счетными органами, председатель контрольно-счетной палаты участвовал в заседании Совета контрольно-счетных органов области.</w:t>
      </w:r>
    </w:p>
    <w:p w:rsidR="00DA14D2" w:rsidRPr="00731521" w:rsidRDefault="00DA14D2" w:rsidP="00731521">
      <w:pPr>
        <w:spacing w:after="0"/>
        <w:ind w:firstLine="851"/>
        <w:jc w:val="both"/>
        <w:rPr>
          <w:rFonts w:ascii="Times New Roman" w:hAnsi="Times New Roman"/>
          <w:sz w:val="28"/>
          <w:szCs w:val="28"/>
        </w:rPr>
      </w:pPr>
      <w:proofErr w:type="gramStart"/>
      <w:r w:rsidRPr="00731521">
        <w:rPr>
          <w:rFonts w:ascii="Times New Roman" w:hAnsi="Times New Roman"/>
          <w:sz w:val="28"/>
          <w:szCs w:val="28"/>
        </w:rPr>
        <w:t xml:space="preserve">На заседании Совета обсуждены вопросы практики проведения аудита эффективности использования государственных и муниципальных средств в Дальневосточном Федеральном округе и проблемы применения аудита эффективности использования государственных средств в ЕАО, практики проведения экспертиз государственных программ области и использования Классификатора нарушений, выявляемых в ходе внешнего государственного </w:t>
      </w:r>
      <w:r w:rsidRPr="00731521">
        <w:rPr>
          <w:rFonts w:ascii="Times New Roman" w:hAnsi="Times New Roman"/>
          <w:sz w:val="28"/>
          <w:szCs w:val="28"/>
        </w:rPr>
        <w:lastRenderedPageBreak/>
        <w:t>аудита (контроля), одобренного Советом контрольно-счетных органов при Счетной палате РФ.</w:t>
      </w:r>
      <w:proofErr w:type="gramEnd"/>
    </w:p>
    <w:p w:rsidR="00DA14D2" w:rsidRPr="00731521" w:rsidRDefault="00DA14D2" w:rsidP="00731521">
      <w:pPr>
        <w:tabs>
          <w:tab w:val="left" w:pos="11482"/>
        </w:tabs>
        <w:spacing w:after="0"/>
        <w:ind w:firstLine="709"/>
        <w:jc w:val="both"/>
        <w:rPr>
          <w:rFonts w:ascii="Times New Roman" w:hAnsi="Times New Roman"/>
          <w:bCs/>
          <w:sz w:val="28"/>
          <w:szCs w:val="28"/>
        </w:rPr>
      </w:pPr>
      <w:r w:rsidRPr="00731521">
        <w:rPr>
          <w:rFonts w:ascii="Times New Roman" w:hAnsi="Times New Roman"/>
          <w:bCs/>
          <w:sz w:val="28"/>
          <w:szCs w:val="28"/>
        </w:rPr>
        <w:t>В процессе реализации своих полномочий контрольно-счетная палата осуществляла работу по осуществлению внешнего муниципального финансового контроля, обеспечивая единую систему контроля формирования и исполнения бюджета муниципального района на всех стадиях  бюджетного процесса. При этом деятельность строилась на принципах законности, объективности, эффективности, независимости и гласности.</w:t>
      </w:r>
    </w:p>
    <w:p w:rsidR="00DA14D2" w:rsidRPr="00731521" w:rsidRDefault="00DA14D2" w:rsidP="00731521">
      <w:pPr>
        <w:tabs>
          <w:tab w:val="left" w:pos="11482"/>
        </w:tabs>
        <w:spacing w:after="0"/>
        <w:ind w:firstLine="709"/>
        <w:jc w:val="both"/>
        <w:rPr>
          <w:rFonts w:ascii="Times New Roman" w:hAnsi="Times New Roman"/>
          <w:bCs/>
          <w:sz w:val="28"/>
          <w:szCs w:val="28"/>
        </w:rPr>
      </w:pPr>
      <w:r w:rsidRPr="00731521">
        <w:rPr>
          <w:rFonts w:ascii="Times New Roman" w:hAnsi="Times New Roman"/>
          <w:bCs/>
          <w:sz w:val="28"/>
          <w:szCs w:val="28"/>
        </w:rPr>
        <w:t>Для выполнения стоящих в 2016 году перед контрольно-счетной палатой задач осуществлялась контрольная, экспертно-аналитическая, информационная и иная деятельность, которая строилась на основе ее годового плана.</w:t>
      </w:r>
    </w:p>
    <w:p w:rsidR="00DA14D2" w:rsidRPr="00731521" w:rsidRDefault="00DA14D2" w:rsidP="00731521">
      <w:pPr>
        <w:tabs>
          <w:tab w:val="left" w:pos="11482"/>
        </w:tabs>
        <w:spacing w:after="0"/>
        <w:ind w:firstLine="709"/>
        <w:jc w:val="both"/>
        <w:rPr>
          <w:rFonts w:ascii="Times New Roman" w:hAnsi="Times New Roman"/>
          <w:bCs/>
          <w:sz w:val="28"/>
          <w:szCs w:val="28"/>
        </w:rPr>
      </w:pPr>
      <w:r w:rsidRPr="00731521">
        <w:rPr>
          <w:rFonts w:ascii="Times New Roman" w:hAnsi="Times New Roman"/>
          <w:bCs/>
          <w:sz w:val="28"/>
          <w:szCs w:val="28"/>
        </w:rPr>
        <w:t>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w:t>
      </w:r>
    </w:p>
    <w:p w:rsidR="00DA14D2" w:rsidRDefault="00DA14D2" w:rsidP="00731521">
      <w:pPr>
        <w:tabs>
          <w:tab w:val="left" w:pos="11482"/>
        </w:tabs>
        <w:spacing w:after="0"/>
        <w:ind w:firstLine="709"/>
        <w:jc w:val="both"/>
        <w:rPr>
          <w:rFonts w:ascii="Times New Roman" w:hAnsi="Times New Roman"/>
          <w:bCs/>
          <w:sz w:val="28"/>
          <w:szCs w:val="28"/>
        </w:rPr>
      </w:pPr>
      <w:r w:rsidRPr="00731521">
        <w:rPr>
          <w:rFonts w:ascii="Times New Roman" w:hAnsi="Times New Roman"/>
          <w:bCs/>
          <w:sz w:val="28"/>
          <w:szCs w:val="28"/>
        </w:rPr>
        <w:t>Итоги работы контрольно-счетной палаты муниципального района за 2016 год характеризуются следующими показателями:</w:t>
      </w:r>
    </w:p>
    <w:p w:rsidR="00731521" w:rsidRPr="00731521" w:rsidRDefault="00731521" w:rsidP="00731521">
      <w:pPr>
        <w:tabs>
          <w:tab w:val="left" w:pos="11482"/>
        </w:tabs>
        <w:spacing w:after="0"/>
        <w:ind w:firstLine="70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186"/>
        <w:gridCol w:w="1417"/>
        <w:gridCol w:w="1374"/>
      </w:tblGrid>
      <w:tr w:rsidR="00DA14D2" w:rsidRPr="00731521" w:rsidTr="00BD7125">
        <w:tc>
          <w:tcPr>
            <w:tcW w:w="595"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 xml:space="preserve">№ </w:t>
            </w:r>
            <w:proofErr w:type="gramStart"/>
            <w:r w:rsidRPr="00731521">
              <w:rPr>
                <w:rFonts w:ascii="Times New Roman" w:hAnsi="Times New Roman"/>
                <w:bCs/>
                <w:sz w:val="24"/>
                <w:szCs w:val="24"/>
              </w:rPr>
              <w:t>п</w:t>
            </w:r>
            <w:proofErr w:type="gramEnd"/>
            <w:r w:rsidRPr="00731521">
              <w:rPr>
                <w:rFonts w:ascii="Times New Roman" w:hAnsi="Times New Roman"/>
                <w:bCs/>
                <w:sz w:val="24"/>
                <w:szCs w:val="24"/>
              </w:rPr>
              <w:t>/п</w:t>
            </w:r>
          </w:p>
        </w:tc>
        <w:tc>
          <w:tcPr>
            <w:tcW w:w="6317"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Наименование показателя</w:t>
            </w:r>
          </w:p>
        </w:tc>
        <w:tc>
          <w:tcPr>
            <w:tcW w:w="1276" w:type="dxa"/>
            <w:shd w:val="clear" w:color="auto" w:fill="auto"/>
          </w:tcPr>
          <w:p w:rsidR="00DA14D2" w:rsidRPr="00731521" w:rsidRDefault="00DA14D2" w:rsidP="00F42EA2">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Количество</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Сумма (тыс. руб.)</w:t>
            </w:r>
          </w:p>
        </w:tc>
      </w:tr>
      <w:tr w:rsidR="00DA14D2" w:rsidRPr="00731521" w:rsidTr="00BD7125">
        <w:tc>
          <w:tcPr>
            <w:tcW w:w="595"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6317"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2</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3</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4</w:t>
            </w:r>
          </w:p>
        </w:tc>
      </w:tr>
      <w:tr w:rsidR="00DA14D2" w:rsidRPr="00731521" w:rsidTr="00BD7125">
        <w:tc>
          <w:tcPr>
            <w:tcW w:w="9571" w:type="dxa"/>
            <w:gridSpan w:val="4"/>
            <w:shd w:val="clear" w:color="auto" w:fill="auto"/>
          </w:tcPr>
          <w:p w:rsidR="00DA14D2" w:rsidRPr="00731521" w:rsidRDefault="00DA14D2" w:rsidP="00731521">
            <w:pPr>
              <w:tabs>
                <w:tab w:val="left" w:pos="11482"/>
              </w:tabs>
              <w:spacing w:after="0"/>
              <w:ind w:left="360"/>
              <w:jc w:val="center"/>
              <w:rPr>
                <w:rFonts w:ascii="Times New Roman" w:hAnsi="Times New Roman"/>
                <w:bCs/>
                <w:sz w:val="24"/>
                <w:szCs w:val="24"/>
              </w:rPr>
            </w:pPr>
            <w:r w:rsidRPr="00731521">
              <w:rPr>
                <w:rFonts w:ascii="Times New Roman" w:hAnsi="Times New Roman"/>
                <w:bCs/>
                <w:sz w:val="24"/>
                <w:szCs w:val="24"/>
              </w:rPr>
              <w:t>1. Контрольная деятельность</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1.1.</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Количество проведенных проверок</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18</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в том числе по внешней проверке отчетов об исполнении бюджета и бюджетной отчетности главных администраторов бюджетных средств</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14</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1.2.</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Объем средств бюджета, охваченных внешней проверкой отчета об исполнении бюджета, 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663280,1</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 муниципальный район</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8</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529353,7</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 городские и сельские поселения</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6</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133926,4</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1.3.</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Выявлено нарушений и недостатков при проверке бюджетной отчетности главных администраторов бюджетных средств, 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1.4.</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Количество объектов, охваченных при проведении контрольных мероприятий, 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15</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органов местного самоуправления</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14</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муниципальных учреждений</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муниципальных предприятий</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1.5.</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Объем проверенных средств, всего</w:t>
            </w:r>
          </w:p>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5</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760,4</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sz w:val="24"/>
                <w:szCs w:val="24"/>
              </w:rPr>
              <w:t xml:space="preserve">Проверка целевого и эффективного использования средств местного бюджета на реализацию муниципальной  программы  «Развитие системы дошкольного образования в  муниципальном </w:t>
            </w:r>
            <w:r w:rsidRPr="00731521">
              <w:rPr>
                <w:rFonts w:ascii="Times New Roman" w:hAnsi="Times New Roman"/>
                <w:sz w:val="24"/>
                <w:szCs w:val="24"/>
              </w:rPr>
              <w:lastRenderedPageBreak/>
              <w:t xml:space="preserve">образовании «Смидовичский муниципальный район» на 2012-2015 годы» в 2015 году  </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lastRenderedPageBreak/>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444,9</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sz w:val="24"/>
                <w:szCs w:val="24"/>
              </w:rPr>
              <w:t xml:space="preserve">Проверка целевого и эффективного использования средств местного бюджета на реализацию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2015-2019 годы» в 2015 году  </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37,8</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vAlign w:val="center"/>
          </w:tcPr>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 xml:space="preserve">Проверка целевого и эффективного использования средств местного бюджета на реализацию муниципальной программы  «Развитие и поддержка общественных инициатив населения в муниципальном образовании «Смидовичский муниципальный район» на 2015 год» </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210,0</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vAlign w:val="center"/>
          </w:tcPr>
          <w:p w:rsidR="00DA14D2" w:rsidRPr="00CE4976" w:rsidRDefault="00DA14D2" w:rsidP="00731521">
            <w:pPr>
              <w:spacing w:after="0"/>
              <w:jc w:val="both"/>
              <w:rPr>
                <w:rFonts w:ascii="Times New Roman" w:hAnsi="Times New Roman"/>
                <w:color w:val="000000"/>
                <w:spacing w:val="-1"/>
                <w:sz w:val="24"/>
                <w:szCs w:val="24"/>
              </w:rPr>
            </w:pPr>
            <w:r w:rsidRPr="00731521">
              <w:rPr>
                <w:rFonts w:ascii="Times New Roman CYR" w:hAnsi="Times New Roman CYR"/>
                <w:sz w:val="24"/>
                <w:szCs w:val="24"/>
              </w:rPr>
              <w:t>Проверка получения доходов от оказания платных услуг муниципальным казенным учреждением «Поселенческий дом культуры пос. Волочаевка-2» муниципального образования «</w:t>
            </w:r>
            <w:proofErr w:type="spellStart"/>
            <w:r w:rsidRPr="00731521">
              <w:rPr>
                <w:rFonts w:ascii="Times New Roman CYR" w:hAnsi="Times New Roman CYR"/>
                <w:sz w:val="24"/>
                <w:szCs w:val="24"/>
              </w:rPr>
              <w:t>Волочаевское</w:t>
            </w:r>
            <w:proofErr w:type="spellEnd"/>
            <w:r w:rsidRPr="00731521">
              <w:rPr>
                <w:rFonts w:ascii="Times New Roman CYR" w:hAnsi="Times New Roman CYR"/>
                <w:sz w:val="24"/>
                <w:szCs w:val="24"/>
              </w:rPr>
              <w:t xml:space="preserve"> городское поселение» в 2015 году </w:t>
            </w:r>
            <w:r w:rsidRPr="00731521">
              <w:rPr>
                <w:rFonts w:ascii="Times New Roman" w:hAnsi="Times New Roman"/>
                <w:color w:val="000000"/>
                <w:spacing w:val="-1"/>
                <w:sz w:val="24"/>
                <w:szCs w:val="24"/>
              </w:rPr>
              <w:t xml:space="preserve">по вопросам, изложенным в обращениях </w:t>
            </w:r>
            <w:proofErr w:type="spellStart"/>
            <w:r w:rsidRPr="00731521">
              <w:rPr>
                <w:rFonts w:ascii="Times New Roman" w:hAnsi="Times New Roman"/>
                <w:color w:val="000000"/>
                <w:spacing w:val="-1"/>
                <w:sz w:val="24"/>
                <w:szCs w:val="24"/>
              </w:rPr>
              <w:t>Радионовой</w:t>
            </w:r>
            <w:proofErr w:type="spellEnd"/>
            <w:r w:rsidRPr="00731521">
              <w:rPr>
                <w:rFonts w:ascii="Times New Roman" w:hAnsi="Times New Roman"/>
                <w:color w:val="000000"/>
                <w:spacing w:val="-1"/>
                <w:sz w:val="24"/>
                <w:szCs w:val="24"/>
              </w:rPr>
              <w:t xml:space="preserve"> О.Г. и </w:t>
            </w:r>
            <w:proofErr w:type="spellStart"/>
            <w:r w:rsidRPr="00731521">
              <w:rPr>
                <w:rFonts w:ascii="Times New Roman" w:hAnsi="Times New Roman"/>
                <w:color w:val="000000"/>
                <w:spacing w:val="-1"/>
                <w:sz w:val="24"/>
                <w:szCs w:val="24"/>
              </w:rPr>
              <w:t>Радионовой</w:t>
            </w:r>
            <w:proofErr w:type="spellEnd"/>
            <w:r w:rsidRPr="00731521">
              <w:rPr>
                <w:rFonts w:ascii="Times New Roman" w:hAnsi="Times New Roman"/>
                <w:color w:val="000000"/>
                <w:spacing w:val="-1"/>
                <w:sz w:val="24"/>
                <w:szCs w:val="24"/>
              </w:rPr>
              <w:t xml:space="preserve"> Т.Г.</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67,7</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1.6</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Выявлено нарушений и недостатков, 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9571" w:type="dxa"/>
            <w:gridSpan w:val="4"/>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2.Экспертно-аналитическая деятельность</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2.1.</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Количество проведенных экспертно-аналитических мероприятий, всего</w:t>
            </w:r>
          </w:p>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17</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Экспертиза проекта решения Собрания депутатов «Об утверждении бюджета   муниципального образования  «Смидовичский муниципальный район»  на 2017  год и плановый период 2018 и 2019 годов»</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Экспертиза проектов решений Собраний депутатов городских и сельских поселений «Об утверждении бюджета городских (сельских) поселений     на 2017 год и плановый период 2018 и 2019 годов»</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1) Смидовичское городское поселение</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2) Приамурское городское поселение</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3) Николаевское городское поселение</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 xml:space="preserve">4) </w:t>
            </w:r>
            <w:proofErr w:type="spellStart"/>
            <w:r w:rsidRPr="00731521">
              <w:rPr>
                <w:rFonts w:ascii="Times New Roman" w:hAnsi="Times New Roman"/>
                <w:sz w:val="24"/>
                <w:szCs w:val="24"/>
              </w:rPr>
              <w:t>Волочаевское</w:t>
            </w:r>
            <w:proofErr w:type="spellEnd"/>
            <w:r w:rsidRPr="00731521">
              <w:rPr>
                <w:rFonts w:ascii="Times New Roman" w:hAnsi="Times New Roman"/>
                <w:sz w:val="24"/>
                <w:szCs w:val="24"/>
              </w:rPr>
              <w:t xml:space="preserve"> городское поселение</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 xml:space="preserve">5) </w:t>
            </w:r>
            <w:proofErr w:type="spellStart"/>
            <w:r w:rsidRPr="00731521">
              <w:rPr>
                <w:rFonts w:ascii="Times New Roman" w:hAnsi="Times New Roman"/>
                <w:sz w:val="24"/>
                <w:szCs w:val="24"/>
              </w:rPr>
              <w:t>Волочаевское</w:t>
            </w:r>
            <w:proofErr w:type="spellEnd"/>
            <w:r w:rsidRPr="00731521">
              <w:rPr>
                <w:rFonts w:ascii="Times New Roman" w:hAnsi="Times New Roman"/>
                <w:sz w:val="24"/>
                <w:szCs w:val="24"/>
              </w:rPr>
              <w:t xml:space="preserve"> сельское поселение</w:t>
            </w:r>
          </w:p>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 xml:space="preserve">6) </w:t>
            </w:r>
            <w:proofErr w:type="spellStart"/>
            <w:r w:rsidRPr="00731521">
              <w:rPr>
                <w:rFonts w:ascii="Times New Roman" w:hAnsi="Times New Roman"/>
                <w:sz w:val="24"/>
                <w:szCs w:val="24"/>
              </w:rPr>
              <w:t>Камышовское</w:t>
            </w:r>
            <w:proofErr w:type="spellEnd"/>
            <w:r w:rsidRPr="00731521">
              <w:rPr>
                <w:rFonts w:ascii="Times New Roman" w:hAnsi="Times New Roman"/>
                <w:sz w:val="24"/>
                <w:szCs w:val="24"/>
              </w:rPr>
              <w:t xml:space="preserve"> сельское поселение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6</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Внешняя проверка годового отчета об исполнении бюджета муниципального образования «Смидовичский муниципальный район» за 2015 год</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Внешняя проверка годовых отчетов об исполнении бюджетов муниципальных образований:</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1) Смидовичского городского поселения</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2) Приамурского городского поселения</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3) Николаевского городского поселения</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lastRenderedPageBreak/>
              <w:t>4) Волочаевского городского поселения</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5) Волочаевского сельского поселения</w:t>
            </w:r>
          </w:p>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6) Камышовского сельского поселения</w:t>
            </w:r>
          </w:p>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 xml:space="preserve">за 2015 год </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lastRenderedPageBreak/>
              <w:t>6</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spacing w:after="0"/>
              <w:jc w:val="both"/>
              <w:rPr>
                <w:rFonts w:ascii="Times New Roman" w:hAnsi="Times New Roman"/>
                <w:sz w:val="24"/>
                <w:szCs w:val="24"/>
              </w:rPr>
            </w:pPr>
            <w:r w:rsidRPr="00731521">
              <w:rPr>
                <w:rFonts w:ascii="Times New Roman" w:hAnsi="Times New Roman"/>
                <w:sz w:val="24"/>
                <w:szCs w:val="24"/>
              </w:rPr>
              <w:t>Аналитическая работа по подготовке информации о ходе исполнения муниципального образования «Смидовичский муниципальный район»  за 1 полугодие 2016 года и</w:t>
            </w:r>
          </w:p>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за 9 месяцев 2016 года</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2</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Экспертиза и подготовка заключений на проекты утверждаемых муниципальных программ</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Экспертиза и подготовка заключений на проекты утверждаемых муниципальных актов</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9571" w:type="dxa"/>
            <w:gridSpan w:val="4"/>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3.Реализация результатов контрольных и экспертно-аналитических мероприятий</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3.1.</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Направлено представлений</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2</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Снято с контроля представлений</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2</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3.2.</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Устранено финансовых нарушений, в том числе:</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3.3.</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 xml:space="preserve">Устранено финансовых нарушений по мероприятиям, проведенным в периодах, предшествующих </w:t>
            </w:r>
            <w:proofErr w:type="gramStart"/>
            <w:r w:rsidRPr="00731521">
              <w:rPr>
                <w:rFonts w:ascii="Times New Roman" w:hAnsi="Times New Roman"/>
                <w:sz w:val="24"/>
                <w:szCs w:val="24"/>
              </w:rPr>
              <w:t>отчетному</w:t>
            </w:r>
            <w:proofErr w:type="gramEnd"/>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9571" w:type="dxa"/>
            <w:gridSpan w:val="4"/>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4.Гласность</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4.1.</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Количество публикаций в СМИ</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4.2.</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Наличие страницы на сайте муниципального района</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1</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r w:rsidR="00DA14D2" w:rsidRPr="00731521" w:rsidTr="00BD7125">
        <w:tc>
          <w:tcPr>
            <w:tcW w:w="595" w:type="dxa"/>
            <w:shd w:val="clear" w:color="auto" w:fill="auto"/>
          </w:tcPr>
          <w:p w:rsidR="00DA14D2" w:rsidRPr="00731521" w:rsidRDefault="00DA14D2" w:rsidP="00731521">
            <w:pPr>
              <w:tabs>
                <w:tab w:val="left" w:pos="11482"/>
              </w:tabs>
              <w:spacing w:after="0"/>
              <w:jc w:val="both"/>
              <w:rPr>
                <w:rFonts w:ascii="Times New Roman" w:hAnsi="Times New Roman"/>
                <w:bCs/>
                <w:sz w:val="24"/>
                <w:szCs w:val="24"/>
              </w:rPr>
            </w:pPr>
            <w:r w:rsidRPr="00731521">
              <w:rPr>
                <w:rFonts w:ascii="Times New Roman" w:hAnsi="Times New Roman"/>
                <w:bCs/>
                <w:sz w:val="24"/>
                <w:szCs w:val="24"/>
              </w:rPr>
              <w:t>4.3.</w:t>
            </w:r>
          </w:p>
        </w:tc>
        <w:tc>
          <w:tcPr>
            <w:tcW w:w="6317" w:type="dxa"/>
            <w:shd w:val="clear" w:color="auto" w:fill="auto"/>
          </w:tcPr>
          <w:p w:rsidR="00DA14D2" w:rsidRPr="00731521" w:rsidRDefault="00DA14D2" w:rsidP="00731521">
            <w:pPr>
              <w:tabs>
                <w:tab w:val="left" w:pos="11482"/>
              </w:tabs>
              <w:spacing w:after="0"/>
              <w:jc w:val="both"/>
              <w:rPr>
                <w:rFonts w:ascii="Times New Roman" w:hAnsi="Times New Roman"/>
                <w:sz w:val="24"/>
                <w:szCs w:val="24"/>
              </w:rPr>
            </w:pPr>
            <w:r w:rsidRPr="00731521">
              <w:rPr>
                <w:rFonts w:ascii="Times New Roman" w:hAnsi="Times New Roman"/>
                <w:sz w:val="24"/>
                <w:szCs w:val="24"/>
              </w:rPr>
              <w:t>Размещено на странице КСП информации о проведенных контрольных и экспертно-аналитических мероприятиях</w:t>
            </w:r>
          </w:p>
        </w:tc>
        <w:tc>
          <w:tcPr>
            <w:tcW w:w="1276"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4</w:t>
            </w:r>
          </w:p>
        </w:tc>
        <w:tc>
          <w:tcPr>
            <w:tcW w:w="1383" w:type="dxa"/>
            <w:shd w:val="clear" w:color="auto" w:fill="auto"/>
          </w:tcPr>
          <w:p w:rsidR="00DA14D2" w:rsidRPr="00731521" w:rsidRDefault="00DA14D2" w:rsidP="00731521">
            <w:pPr>
              <w:tabs>
                <w:tab w:val="left" w:pos="11482"/>
              </w:tabs>
              <w:spacing w:after="0"/>
              <w:jc w:val="center"/>
              <w:rPr>
                <w:rFonts w:ascii="Times New Roman" w:hAnsi="Times New Roman"/>
                <w:bCs/>
                <w:sz w:val="24"/>
                <w:szCs w:val="24"/>
              </w:rPr>
            </w:pPr>
            <w:r w:rsidRPr="00731521">
              <w:rPr>
                <w:rFonts w:ascii="Times New Roman" w:hAnsi="Times New Roman"/>
                <w:bCs/>
                <w:sz w:val="24"/>
                <w:szCs w:val="24"/>
              </w:rPr>
              <w:t>-</w:t>
            </w:r>
          </w:p>
        </w:tc>
      </w:tr>
    </w:tbl>
    <w:p w:rsidR="00DA14D2" w:rsidRPr="00731521" w:rsidRDefault="00DA14D2" w:rsidP="00731521">
      <w:pPr>
        <w:tabs>
          <w:tab w:val="left" w:pos="11482"/>
        </w:tabs>
        <w:spacing w:after="0"/>
        <w:ind w:firstLine="709"/>
        <w:jc w:val="both"/>
        <w:rPr>
          <w:rFonts w:ascii="Times New Roman" w:hAnsi="Times New Roman"/>
          <w:bCs/>
          <w:sz w:val="28"/>
          <w:szCs w:val="28"/>
        </w:rPr>
      </w:pPr>
    </w:p>
    <w:p w:rsidR="00DA14D2" w:rsidRPr="00731521" w:rsidRDefault="00DA14D2" w:rsidP="00731521">
      <w:pPr>
        <w:pStyle w:val="a5"/>
        <w:rPr>
          <w:rFonts w:ascii="Times New Roman" w:hAnsi="Times New Roman"/>
          <w:sz w:val="28"/>
          <w:szCs w:val="28"/>
        </w:rPr>
      </w:pPr>
      <w:r w:rsidRPr="00731521">
        <w:rPr>
          <w:rFonts w:ascii="Times New Roman" w:hAnsi="Times New Roman"/>
          <w:sz w:val="28"/>
          <w:szCs w:val="28"/>
        </w:rPr>
        <w:t>Контрольная деятельность</w:t>
      </w:r>
    </w:p>
    <w:p w:rsidR="00DA14D2" w:rsidRPr="00731521" w:rsidRDefault="00DA14D2" w:rsidP="00731521">
      <w:pPr>
        <w:spacing w:after="0"/>
        <w:ind w:firstLine="709"/>
        <w:jc w:val="both"/>
        <w:rPr>
          <w:rFonts w:ascii="Times New Roman" w:eastAsia="Times New Roman" w:hAnsi="Times New Roman"/>
          <w:sz w:val="28"/>
          <w:szCs w:val="28"/>
          <w:lang w:eastAsia="ru-RU"/>
        </w:rPr>
      </w:pPr>
      <w:r w:rsidRPr="00731521">
        <w:rPr>
          <w:rFonts w:ascii="Times New Roman" w:hAnsi="Times New Roman"/>
          <w:sz w:val="28"/>
          <w:szCs w:val="28"/>
          <w:shd w:val="clear" w:color="auto" w:fill="FFFFFF"/>
        </w:rPr>
        <w:t xml:space="preserve">В рамках </w:t>
      </w:r>
      <w:proofErr w:type="gramStart"/>
      <w:r w:rsidRPr="00731521">
        <w:rPr>
          <w:rFonts w:ascii="Times New Roman" w:hAnsi="Times New Roman"/>
          <w:sz w:val="28"/>
          <w:szCs w:val="28"/>
          <w:shd w:val="clear" w:color="auto" w:fill="FFFFFF"/>
        </w:rPr>
        <w:t>контроля за</w:t>
      </w:r>
      <w:proofErr w:type="gramEnd"/>
      <w:r w:rsidRPr="00731521">
        <w:rPr>
          <w:rFonts w:ascii="Times New Roman" w:hAnsi="Times New Roman"/>
          <w:sz w:val="28"/>
          <w:szCs w:val="28"/>
          <w:shd w:val="clear" w:color="auto" w:fill="FFFFFF"/>
        </w:rPr>
        <w:t xml:space="preserve"> использованием средств местного бюджета в 2016 году проведено </w:t>
      </w:r>
      <w:r w:rsidRPr="00731521">
        <w:rPr>
          <w:rFonts w:ascii="Times New Roman" w:eastAsia="Times New Roman" w:hAnsi="Times New Roman"/>
          <w:sz w:val="28"/>
          <w:szCs w:val="28"/>
          <w:lang w:eastAsia="ru-RU"/>
        </w:rPr>
        <w:t>18 контрольных мероприятий (в том числе 14 по внешней проверке бюджетной отчетности главных администраторов бюджетных средств).  В ходе проведения контрольных мероприятий  было охвачено 15 объектов проверки (структурные подразделения администрации Смидовичского муниципального района, муниципальные казенные учреждения,  администрации городских и сельских поселений муниципального района).  По итогам проведенных контрольных мероприятий составлено 18 актов. Объем проверенных бюджетных средств составил 664040,5 тыс. рублей.</w:t>
      </w:r>
    </w:p>
    <w:p w:rsidR="00DA14D2" w:rsidRPr="00731521" w:rsidRDefault="00DA14D2" w:rsidP="00731521">
      <w:pPr>
        <w:pStyle w:val="a4"/>
        <w:shd w:val="clear" w:color="auto" w:fill="FFFFFF"/>
        <w:spacing w:before="0" w:beforeAutospacing="0" w:after="0" w:afterAutospacing="0" w:line="276" w:lineRule="auto"/>
        <w:ind w:firstLine="708"/>
        <w:jc w:val="both"/>
        <w:rPr>
          <w:sz w:val="28"/>
          <w:szCs w:val="28"/>
        </w:rPr>
      </w:pPr>
      <w:r w:rsidRPr="00731521">
        <w:rPr>
          <w:sz w:val="28"/>
          <w:szCs w:val="28"/>
        </w:rPr>
        <w:t>В ходе контрольных мероприятий были выявлены нарушения:</w:t>
      </w:r>
    </w:p>
    <w:p w:rsidR="00CE4976" w:rsidRDefault="00DA14D2" w:rsidP="00CE4976">
      <w:pPr>
        <w:pStyle w:val="a4"/>
        <w:shd w:val="clear" w:color="auto" w:fill="FFFFFF"/>
        <w:spacing w:before="0" w:beforeAutospacing="0" w:after="0" w:afterAutospacing="0" w:line="276" w:lineRule="auto"/>
        <w:ind w:firstLine="708"/>
        <w:jc w:val="both"/>
        <w:rPr>
          <w:sz w:val="28"/>
          <w:szCs w:val="28"/>
        </w:rPr>
      </w:pPr>
      <w:r w:rsidRPr="00731521">
        <w:rPr>
          <w:sz w:val="28"/>
          <w:szCs w:val="28"/>
        </w:rPr>
        <w:t>- Федерального закона от 06.12.2011 № 402-ФЗ «О бухгалтерском учете;</w:t>
      </w:r>
    </w:p>
    <w:p w:rsidR="00DA14D2" w:rsidRPr="00CE4976" w:rsidRDefault="00DA14D2" w:rsidP="00CE4976">
      <w:pPr>
        <w:pStyle w:val="a4"/>
        <w:shd w:val="clear" w:color="auto" w:fill="FFFFFF"/>
        <w:spacing w:before="0" w:beforeAutospacing="0" w:after="0" w:afterAutospacing="0" w:line="276" w:lineRule="auto"/>
        <w:ind w:firstLine="708"/>
        <w:jc w:val="both"/>
        <w:rPr>
          <w:sz w:val="28"/>
          <w:szCs w:val="28"/>
        </w:rPr>
      </w:pPr>
      <w:r w:rsidRPr="00731521">
        <w:rPr>
          <w:sz w:val="28"/>
          <w:szCs w:val="28"/>
        </w:rPr>
        <w:t xml:space="preserve">- </w:t>
      </w:r>
      <w:r w:rsidRPr="00731521">
        <w:rPr>
          <w:color w:val="000000"/>
          <w:sz w:val="28"/>
          <w:szCs w:val="28"/>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DA14D2" w:rsidRPr="00731521" w:rsidRDefault="00DA14D2" w:rsidP="00731521">
      <w:pPr>
        <w:spacing w:after="0"/>
        <w:jc w:val="both"/>
        <w:rPr>
          <w:rFonts w:ascii="Times New Roman" w:hAnsi="Times New Roman"/>
          <w:sz w:val="28"/>
          <w:szCs w:val="28"/>
        </w:rPr>
      </w:pPr>
      <w:r w:rsidRPr="00731521">
        <w:rPr>
          <w:rFonts w:ascii="Times New Roman" w:hAnsi="Times New Roman"/>
          <w:color w:val="000000"/>
          <w:sz w:val="28"/>
          <w:szCs w:val="28"/>
        </w:rPr>
        <w:lastRenderedPageBreak/>
        <w:tab/>
        <w:t>- Указаний ЦБ РФ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A14D2" w:rsidRPr="00731521" w:rsidRDefault="00DA14D2" w:rsidP="00731521">
      <w:pPr>
        <w:tabs>
          <w:tab w:val="left" w:pos="540"/>
          <w:tab w:val="left" w:pos="1080"/>
        </w:tabs>
        <w:spacing w:after="0"/>
        <w:ind w:firstLine="709"/>
        <w:contextualSpacing/>
        <w:jc w:val="both"/>
        <w:rPr>
          <w:rFonts w:ascii="Times New Roman" w:hAnsi="Times New Roman"/>
          <w:sz w:val="28"/>
          <w:szCs w:val="28"/>
        </w:rPr>
      </w:pPr>
      <w:r w:rsidRPr="00731521">
        <w:rPr>
          <w:rFonts w:ascii="Times New Roman" w:hAnsi="Times New Roman"/>
          <w:sz w:val="28"/>
          <w:szCs w:val="28"/>
        </w:rPr>
        <w:t xml:space="preserve">В соответствии с разделом  8 Положения о контрольно-счетной палате, все акты проверок доведены до руководителей проверяемых органов и учреждений. Отчеты о результатах проверок направлялись председателю Собрания депутатов муниципального района, главе муниципального района, в Собрания депутатов городских и сельских поселений. </w:t>
      </w:r>
    </w:p>
    <w:p w:rsidR="00DA14D2" w:rsidRPr="00731521" w:rsidRDefault="00DA14D2" w:rsidP="00731521">
      <w:pPr>
        <w:spacing w:after="0"/>
        <w:ind w:firstLine="709"/>
        <w:jc w:val="center"/>
        <w:rPr>
          <w:rFonts w:ascii="Times New Roman" w:eastAsia="Times New Roman" w:hAnsi="Times New Roman"/>
          <w:sz w:val="28"/>
          <w:szCs w:val="28"/>
          <w:lang w:eastAsia="ru-RU"/>
        </w:rPr>
      </w:pPr>
      <w:r w:rsidRPr="00731521">
        <w:rPr>
          <w:rFonts w:ascii="Times New Roman" w:eastAsia="Times New Roman" w:hAnsi="Times New Roman"/>
          <w:sz w:val="28"/>
          <w:szCs w:val="28"/>
          <w:lang w:eastAsia="ru-RU"/>
        </w:rPr>
        <w:t>Экспертно-аналитическая деятельность</w:t>
      </w:r>
    </w:p>
    <w:p w:rsidR="00DA14D2" w:rsidRPr="00731521" w:rsidRDefault="00DA14D2" w:rsidP="00731521">
      <w:pPr>
        <w:tabs>
          <w:tab w:val="left" w:pos="540"/>
          <w:tab w:val="left" w:pos="1080"/>
        </w:tabs>
        <w:spacing w:after="0"/>
        <w:ind w:firstLine="709"/>
        <w:contextualSpacing/>
        <w:jc w:val="both"/>
        <w:rPr>
          <w:rFonts w:ascii="Times New Roman" w:hAnsi="Times New Roman"/>
          <w:sz w:val="28"/>
          <w:szCs w:val="28"/>
        </w:rPr>
      </w:pPr>
      <w:r w:rsidRPr="00731521">
        <w:rPr>
          <w:rFonts w:ascii="Times New Roman" w:hAnsi="Times New Roman"/>
          <w:sz w:val="28"/>
          <w:szCs w:val="28"/>
          <w:shd w:val="clear" w:color="auto" w:fill="FFFFFF"/>
        </w:rPr>
        <w:t>В целях обеспечения единой системы финансового контроля, предусмотренного бюджетным законодательством, контрольно-счетной палатой проведено</w:t>
      </w:r>
      <w:r w:rsidRPr="00731521">
        <w:rPr>
          <w:rFonts w:ascii="Times New Roman" w:hAnsi="Times New Roman"/>
          <w:color w:val="052635"/>
          <w:sz w:val="28"/>
          <w:szCs w:val="28"/>
          <w:shd w:val="clear" w:color="auto" w:fill="FFFFFF"/>
        </w:rPr>
        <w:t xml:space="preserve"> 17</w:t>
      </w:r>
      <w:r w:rsidRPr="00731521">
        <w:rPr>
          <w:rFonts w:ascii="Times New Roman" w:hAnsi="Times New Roman"/>
          <w:sz w:val="28"/>
          <w:szCs w:val="28"/>
        </w:rPr>
        <w:t xml:space="preserve"> экспертно-аналитических мероприятий, по результатам которых подготовлено 17 заключений на проекты решений Собраний депутатов Смидовичского муниципального района, городских и сельских поселений. </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На стадии формирования проекта бюджета  на очередной финансовый год проведена экспертиза проекта решения Собрания депутатов муниципального района «Об утверждении бюджета   муниципального образования  «Смидовичский муниципальный район»  на 2017  год и плановый период 2018-2019 годов» (далее – проект бюджета).</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Экспертиза проекта бюджета района проводилась с целью определения соблюдения бюджетного законодательства при разработке и принятии бюджета на очередной финансовый год.</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В ходе экспертизы проекта бюджета были проведены:</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анализ состояния нормативно-методической базы формирования бюджета муниципального района на 2017 год и плановый период;</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анализ динамики видов доходов и расходов, в том числе программной части расходов бюджета, а также изменений структуры бюджета;</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проверка обоснованности сформированных основных показателей проекта бюджета;</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проверка взаимной увязки одноименных показателей расходов проекта бюджета, отраженных в отдельных приложениях к проекту.</w:t>
      </w:r>
    </w:p>
    <w:p w:rsidR="00DA14D2" w:rsidRPr="00731521" w:rsidRDefault="00DA14D2" w:rsidP="00731521">
      <w:pPr>
        <w:tabs>
          <w:tab w:val="left" w:pos="540"/>
          <w:tab w:val="left" w:pos="1080"/>
        </w:tabs>
        <w:autoSpaceDE w:val="0"/>
        <w:autoSpaceDN w:val="0"/>
        <w:adjustRightInd w:val="0"/>
        <w:spacing w:after="0"/>
        <w:ind w:firstLine="709"/>
        <w:jc w:val="both"/>
        <w:rPr>
          <w:rFonts w:ascii="Times New Roman" w:hAnsi="Times New Roman"/>
          <w:sz w:val="28"/>
          <w:szCs w:val="28"/>
        </w:rPr>
      </w:pPr>
      <w:r w:rsidRPr="00731521">
        <w:rPr>
          <w:rFonts w:ascii="Times New Roman" w:hAnsi="Times New Roman"/>
          <w:sz w:val="28"/>
          <w:szCs w:val="28"/>
        </w:rPr>
        <w:t xml:space="preserve">В рамках предварительного контроля также были  проведены экспертизы проектов  бюджетов муниципальных образований городских и сельских поселений на 2017 год и плановый период. </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xml:space="preserve">В рамках осуществления последующего контроля проведена внешняя проверка отчета об исполнении бюджета муниципального образования «Смидовичский муниципальный район» за 2015 год, а также внешние проверки отчетов об исполнении бюджетов муниципальных образований городских и сельских поселений. </w:t>
      </w:r>
    </w:p>
    <w:p w:rsidR="00DA14D2" w:rsidRPr="00731521" w:rsidRDefault="00DA14D2" w:rsidP="00731521">
      <w:pPr>
        <w:spacing w:after="0"/>
        <w:ind w:firstLine="709"/>
        <w:jc w:val="both"/>
        <w:rPr>
          <w:rFonts w:ascii="Times New Roman" w:hAnsi="Times New Roman"/>
          <w:sz w:val="28"/>
          <w:szCs w:val="28"/>
        </w:rPr>
      </w:pPr>
      <w:proofErr w:type="gramStart"/>
      <w:r w:rsidRPr="00731521">
        <w:rPr>
          <w:rFonts w:ascii="Times New Roman" w:hAnsi="Times New Roman"/>
          <w:sz w:val="28"/>
          <w:szCs w:val="28"/>
        </w:rPr>
        <w:lastRenderedPageBreak/>
        <w:t>Целью внешних проверок годовых отчетов об исполнении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годовых отчетов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xml:space="preserve">Как показали проверки, отчеты об исполнении бюджетов в целом соответствуют требованиям Бюджетного Кодекса РФ и утвержденному порядку составления и представления годовой, квартальной и месячной отчетности об исполнении бюджетов бюджетной системы РФ.  В тоже время по отдельным главным распорядителям бюджетных средств установлены замечания по составлению отчетности.  </w:t>
      </w:r>
    </w:p>
    <w:p w:rsidR="00DA14D2" w:rsidRPr="00731521" w:rsidRDefault="00DA14D2" w:rsidP="00731521">
      <w:pPr>
        <w:spacing w:after="0"/>
        <w:ind w:firstLine="708"/>
        <w:jc w:val="both"/>
        <w:rPr>
          <w:rFonts w:ascii="Times New Roman" w:hAnsi="Times New Roman"/>
          <w:sz w:val="28"/>
          <w:szCs w:val="28"/>
        </w:rPr>
      </w:pPr>
      <w:r w:rsidRPr="00731521">
        <w:rPr>
          <w:rFonts w:ascii="Times New Roman" w:hAnsi="Times New Roman"/>
          <w:sz w:val="28"/>
          <w:szCs w:val="28"/>
        </w:rPr>
        <w:t>Проведена аналитическая работа по подготовке информации о ходе исполнения бюджета муниципального образования «Смидовичский муниципальный район»  за 1 полугодие 2016 года и за 9 месяцев 2016 года.</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В отчетном году проведена  экспертиза проекта решения Собрания депутатов «О внесении изменений в решение Собрания депутатов от 24.12.2015 № 85 «Об утверждении бюджета муниципального образования «Смидовичский муниципальный район» на 2016 год».</w:t>
      </w:r>
    </w:p>
    <w:p w:rsidR="00DA14D2" w:rsidRPr="00731521" w:rsidRDefault="00DA14D2" w:rsidP="00731521">
      <w:pPr>
        <w:spacing w:after="0"/>
        <w:ind w:firstLine="709"/>
        <w:jc w:val="center"/>
        <w:rPr>
          <w:rFonts w:ascii="Times New Roman" w:hAnsi="Times New Roman"/>
          <w:sz w:val="28"/>
          <w:szCs w:val="28"/>
        </w:rPr>
      </w:pPr>
      <w:r w:rsidRPr="00731521">
        <w:rPr>
          <w:rFonts w:ascii="Times New Roman" w:hAnsi="Times New Roman"/>
          <w:sz w:val="28"/>
          <w:szCs w:val="28"/>
        </w:rPr>
        <w:t>Результаты контрольных мероприятий</w:t>
      </w:r>
    </w:p>
    <w:p w:rsidR="00DA14D2" w:rsidRPr="00731521" w:rsidRDefault="00DA14D2" w:rsidP="00731521">
      <w:pPr>
        <w:suppressAutoHyphens/>
        <w:spacing w:after="0"/>
        <w:ind w:firstLine="851"/>
        <w:jc w:val="both"/>
        <w:rPr>
          <w:rFonts w:ascii="Times New Roman" w:hAnsi="Times New Roman"/>
          <w:sz w:val="28"/>
          <w:szCs w:val="28"/>
        </w:rPr>
      </w:pPr>
      <w:r w:rsidRPr="00731521">
        <w:rPr>
          <w:rFonts w:ascii="Times New Roman" w:hAnsi="Times New Roman"/>
          <w:sz w:val="28"/>
          <w:szCs w:val="28"/>
        </w:rPr>
        <w:t>По результатам проведенных  контрольных мероприятий руководителям проверенных  органов и учреждений направлено трипредставления для принятия мер по устранению выявленных нарушений. Снято с контроля два представления, на одно представление получен ответ об устранении нарушений и недостатков в 2017 году.</w:t>
      </w:r>
    </w:p>
    <w:p w:rsidR="00DA14D2" w:rsidRPr="00731521" w:rsidRDefault="00DA14D2" w:rsidP="00731521">
      <w:pPr>
        <w:tabs>
          <w:tab w:val="left" w:pos="540"/>
          <w:tab w:val="left" w:pos="1080"/>
        </w:tabs>
        <w:spacing w:after="0"/>
        <w:ind w:firstLine="709"/>
        <w:contextualSpacing/>
        <w:jc w:val="center"/>
        <w:rPr>
          <w:rFonts w:ascii="Times New Roman" w:hAnsi="Times New Roman"/>
          <w:sz w:val="28"/>
          <w:szCs w:val="28"/>
        </w:rPr>
      </w:pPr>
      <w:r w:rsidRPr="00731521">
        <w:rPr>
          <w:rFonts w:ascii="Times New Roman" w:hAnsi="Times New Roman"/>
          <w:sz w:val="28"/>
          <w:szCs w:val="28"/>
        </w:rPr>
        <w:t>Информационная деятельность</w:t>
      </w:r>
    </w:p>
    <w:p w:rsidR="00DA14D2" w:rsidRPr="00731521" w:rsidRDefault="00DA14D2" w:rsidP="00731521">
      <w:pPr>
        <w:tabs>
          <w:tab w:val="left" w:pos="540"/>
          <w:tab w:val="left" w:pos="1080"/>
        </w:tabs>
        <w:spacing w:after="0"/>
        <w:ind w:firstLine="709"/>
        <w:contextualSpacing/>
        <w:jc w:val="both"/>
        <w:rPr>
          <w:rFonts w:ascii="Times New Roman" w:hAnsi="Times New Roman"/>
          <w:sz w:val="28"/>
          <w:szCs w:val="28"/>
        </w:rPr>
      </w:pPr>
      <w:r w:rsidRPr="00731521">
        <w:rPr>
          <w:rFonts w:ascii="Times New Roman" w:hAnsi="Times New Roman"/>
          <w:sz w:val="28"/>
          <w:szCs w:val="28"/>
        </w:rPr>
        <w:t>Одним из принципов деятельности контрольно-счетной палаты является принцип гласности.</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На официальном сайте Смидовичского муниципального района (</w:t>
      </w:r>
      <w:proofErr w:type="spellStart"/>
      <w:r w:rsidRPr="00731521">
        <w:rPr>
          <w:rFonts w:ascii="Times New Roman" w:hAnsi="Times New Roman"/>
          <w:sz w:val="28"/>
          <w:szCs w:val="28"/>
          <w:lang w:val="en-US"/>
        </w:rPr>
        <w:t>smid</w:t>
      </w:r>
      <w:proofErr w:type="spellEnd"/>
      <w:r w:rsidRPr="00731521">
        <w:rPr>
          <w:rFonts w:ascii="Times New Roman" w:hAnsi="Times New Roman"/>
          <w:sz w:val="28"/>
          <w:szCs w:val="28"/>
        </w:rPr>
        <w:t>.</w:t>
      </w:r>
      <w:proofErr w:type="spellStart"/>
      <w:r w:rsidRPr="00731521">
        <w:rPr>
          <w:rFonts w:ascii="Times New Roman" w:hAnsi="Times New Roman"/>
          <w:sz w:val="28"/>
          <w:szCs w:val="28"/>
          <w:lang w:val="en-US"/>
        </w:rPr>
        <w:t>eao</w:t>
      </w:r>
      <w:proofErr w:type="spellEnd"/>
      <w:r w:rsidRPr="00731521">
        <w:rPr>
          <w:rFonts w:ascii="Times New Roman" w:hAnsi="Times New Roman"/>
          <w:sz w:val="28"/>
          <w:szCs w:val="28"/>
        </w:rPr>
        <w:t>.</w:t>
      </w:r>
      <w:proofErr w:type="spellStart"/>
      <w:r w:rsidRPr="00731521">
        <w:rPr>
          <w:rFonts w:ascii="Times New Roman" w:hAnsi="Times New Roman"/>
          <w:sz w:val="28"/>
          <w:szCs w:val="28"/>
          <w:lang w:val="en-US"/>
        </w:rPr>
        <w:t>ru</w:t>
      </w:r>
      <w:proofErr w:type="spellEnd"/>
      <w:r w:rsidRPr="00731521">
        <w:rPr>
          <w:rFonts w:ascii="Times New Roman" w:hAnsi="Times New Roman"/>
          <w:sz w:val="28"/>
          <w:szCs w:val="28"/>
        </w:rPr>
        <w:t>)  в сети Интернет размещается:</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общая информация о контрольном органе муниципального образования, включающая в себя сведения о полномочиях контрольно-счетной палаты, о ее председателе;</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информация о текущей деятельности, включающая планы и отчеты контрольно-счетной палаты;</w:t>
      </w:r>
    </w:p>
    <w:p w:rsidR="00DA14D2" w:rsidRPr="00731521" w:rsidRDefault="00DA14D2" w:rsidP="00731521">
      <w:pPr>
        <w:spacing w:after="0"/>
        <w:ind w:firstLine="709"/>
        <w:jc w:val="both"/>
        <w:rPr>
          <w:rFonts w:ascii="Times New Roman" w:hAnsi="Times New Roman"/>
          <w:sz w:val="28"/>
          <w:szCs w:val="28"/>
        </w:rPr>
      </w:pPr>
      <w:r w:rsidRPr="00731521">
        <w:rPr>
          <w:rFonts w:ascii="Times New Roman" w:hAnsi="Times New Roman"/>
          <w:sz w:val="28"/>
          <w:szCs w:val="28"/>
        </w:rPr>
        <w:t>- ежеквартальная информация о проведенных контрольных и экспертно-аналитических мероприятиях.</w:t>
      </w:r>
    </w:p>
    <w:p w:rsidR="00DA14D2" w:rsidRPr="00731521" w:rsidRDefault="00DA14D2" w:rsidP="00731521"/>
    <w:p w:rsidR="00C164EF" w:rsidRPr="00731521" w:rsidRDefault="00C164EF" w:rsidP="00731521"/>
    <w:sectPr w:rsidR="00C164EF" w:rsidRPr="00731521" w:rsidSect="00C164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4483"/>
    <w:rsid w:val="00062ABB"/>
    <w:rsid w:val="001053DF"/>
    <w:rsid w:val="00246727"/>
    <w:rsid w:val="002563FB"/>
    <w:rsid w:val="0027554C"/>
    <w:rsid w:val="002A58FB"/>
    <w:rsid w:val="002E4A83"/>
    <w:rsid w:val="003130D9"/>
    <w:rsid w:val="003C5D59"/>
    <w:rsid w:val="00554323"/>
    <w:rsid w:val="005D1992"/>
    <w:rsid w:val="005F20A1"/>
    <w:rsid w:val="00612D30"/>
    <w:rsid w:val="00642E5B"/>
    <w:rsid w:val="00646599"/>
    <w:rsid w:val="0066448E"/>
    <w:rsid w:val="006B65D1"/>
    <w:rsid w:val="006F075B"/>
    <w:rsid w:val="00731521"/>
    <w:rsid w:val="00732551"/>
    <w:rsid w:val="00733420"/>
    <w:rsid w:val="008625E7"/>
    <w:rsid w:val="008B59EE"/>
    <w:rsid w:val="008D3F11"/>
    <w:rsid w:val="009D5D20"/>
    <w:rsid w:val="009F49FA"/>
    <w:rsid w:val="00B13DAE"/>
    <w:rsid w:val="00BC4F7B"/>
    <w:rsid w:val="00C164EF"/>
    <w:rsid w:val="00C74EE0"/>
    <w:rsid w:val="00C901F0"/>
    <w:rsid w:val="00CE4976"/>
    <w:rsid w:val="00D16623"/>
    <w:rsid w:val="00D42336"/>
    <w:rsid w:val="00D470B0"/>
    <w:rsid w:val="00DA14D2"/>
    <w:rsid w:val="00E34483"/>
    <w:rsid w:val="00EC298A"/>
    <w:rsid w:val="00ED1B12"/>
    <w:rsid w:val="00F30CC4"/>
    <w:rsid w:val="00F42EA2"/>
    <w:rsid w:val="00F44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8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623"/>
    <w:pPr>
      <w:ind w:left="720"/>
      <w:contextualSpacing/>
    </w:pPr>
  </w:style>
  <w:style w:type="paragraph" w:styleId="a4">
    <w:name w:val="Normal (Web)"/>
    <w:basedOn w:val="a"/>
    <w:uiPriority w:val="99"/>
    <w:unhideWhenUsed/>
    <w:rsid w:val="00D1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1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F075B"/>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6F075B"/>
    <w:rPr>
      <w:rFonts w:ascii="Cambria" w:eastAsia="Times New Roman" w:hAnsi="Cambria" w:cs="Times New Roman"/>
      <w:sz w:val="24"/>
      <w:szCs w:val="24"/>
      <w:lang w:eastAsia="en-US"/>
    </w:rPr>
  </w:style>
  <w:style w:type="table" w:styleId="a7">
    <w:name w:val="Table Grid"/>
    <w:basedOn w:val="a1"/>
    <w:uiPriority w:val="59"/>
    <w:rsid w:val="008D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C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F7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83"/>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623"/>
    <w:pPr>
      <w:ind w:left="720"/>
      <w:contextualSpacing/>
    </w:pPr>
  </w:style>
  <w:style w:type="paragraph" w:styleId="a4">
    <w:name w:val="Normal (Web)"/>
    <w:basedOn w:val="a"/>
    <w:uiPriority w:val="99"/>
    <w:unhideWhenUsed/>
    <w:rsid w:val="00D166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1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6F075B"/>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6F075B"/>
    <w:rPr>
      <w:rFonts w:ascii="Cambria" w:eastAsia="Times New Roman" w:hAnsi="Cambria" w:cs="Times New Roman"/>
      <w:sz w:val="24"/>
      <w:szCs w:val="24"/>
      <w:lang w:eastAsia="en-US"/>
    </w:rPr>
  </w:style>
  <w:style w:type="table" w:styleId="a7">
    <w:name w:val="Table Grid"/>
    <w:basedOn w:val="a1"/>
    <w:uiPriority w:val="59"/>
    <w:rsid w:val="008D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C4F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F7B"/>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Собрание депутатов 1</cp:lastModifiedBy>
  <cp:revision>29</cp:revision>
  <cp:lastPrinted>2017-03-16T01:26:00Z</cp:lastPrinted>
  <dcterms:created xsi:type="dcterms:W3CDTF">2015-03-19T06:13:00Z</dcterms:created>
  <dcterms:modified xsi:type="dcterms:W3CDTF">2017-04-05T02:30:00Z</dcterms:modified>
</cp:coreProperties>
</file>