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D29EA" w14:textId="52A587AC" w:rsidR="000E70D9" w:rsidRPr="0018552A" w:rsidRDefault="000E70D9" w:rsidP="000E70D9">
      <w:pPr>
        <w:widowControl w:val="0"/>
        <w:tabs>
          <w:tab w:val="left" w:pos="4816"/>
        </w:tabs>
        <w:autoSpaceDE w:val="0"/>
        <w:autoSpaceDN w:val="0"/>
        <w:adjustRightInd w:val="0"/>
        <w:spacing w:after="0" w:line="240" w:lineRule="auto"/>
        <w:jc w:val="center"/>
        <w:outlineLvl w:val="0"/>
        <w:rPr>
          <w:rFonts w:ascii="Times New Roman" w:hAnsi="Times New Roman"/>
          <w:bCs/>
          <w:sz w:val="27"/>
          <w:szCs w:val="27"/>
        </w:rPr>
      </w:pPr>
      <w:r w:rsidRPr="0018552A">
        <w:rPr>
          <w:rFonts w:ascii="Times New Roman" w:hAnsi="Times New Roman"/>
          <w:bCs/>
          <w:sz w:val="27"/>
          <w:szCs w:val="27"/>
        </w:rPr>
        <w:t>Муниципальное образование «Смидовичский муниципальный район»</w:t>
      </w:r>
    </w:p>
    <w:p w14:paraId="1F0DBAF2" w14:textId="77777777" w:rsidR="000E70D9" w:rsidRPr="0018552A" w:rsidRDefault="000E70D9" w:rsidP="000E70D9">
      <w:pPr>
        <w:widowControl w:val="0"/>
        <w:tabs>
          <w:tab w:val="left" w:pos="4816"/>
        </w:tabs>
        <w:autoSpaceDE w:val="0"/>
        <w:autoSpaceDN w:val="0"/>
        <w:adjustRightInd w:val="0"/>
        <w:spacing w:after="0" w:line="240" w:lineRule="auto"/>
        <w:jc w:val="center"/>
        <w:outlineLvl w:val="0"/>
        <w:rPr>
          <w:rFonts w:ascii="Times New Roman" w:hAnsi="Times New Roman"/>
          <w:bCs/>
          <w:sz w:val="27"/>
          <w:szCs w:val="27"/>
        </w:rPr>
      </w:pPr>
      <w:r w:rsidRPr="0018552A">
        <w:rPr>
          <w:rFonts w:ascii="Times New Roman" w:hAnsi="Times New Roman"/>
          <w:bCs/>
          <w:sz w:val="27"/>
          <w:szCs w:val="27"/>
        </w:rPr>
        <w:t>Еврейской автономной области</w:t>
      </w:r>
    </w:p>
    <w:p w14:paraId="6CC98D95"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p>
    <w:p w14:paraId="0B498BC3"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r w:rsidRPr="0018552A">
        <w:rPr>
          <w:rFonts w:ascii="Times New Roman" w:hAnsi="Times New Roman"/>
          <w:bCs/>
          <w:sz w:val="27"/>
          <w:szCs w:val="27"/>
        </w:rPr>
        <w:t>СОБРАНИЕ ДЕПУТАТОВ</w:t>
      </w:r>
    </w:p>
    <w:p w14:paraId="1F836A6B"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p>
    <w:p w14:paraId="0F9655A7"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r w:rsidRPr="0018552A">
        <w:rPr>
          <w:rFonts w:ascii="Times New Roman" w:hAnsi="Times New Roman"/>
          <w:bCs/>
          <w:sz w:val="27"/>
          <w:szCs w:val="27"/>
        </w:rPr>
        <w:t>РЕШЕНИЕ</w:t>
      </w:r>
    </w:p>
    <w:p w14:paraId="1560A5C9" w14:textId="01692D76" w:rsidR="000E70D9" w:rsidRPr="0018552A" w:rsidRDefault="001031F4" w:rsidP="000E70D9">
      <w:pPr>
        <w:widowControl w:val="0"/>
        <w:tabs>
          <w:tab w:val="left" w:pos="4816"/>
        </w:tabs>
        <w:autoSpaceDE w:val="0"/>
        <w:autoSpaceDN w:val="0"/>
        <w:adjustRightInd w:val="0"/>
        <w:spacing w:after="0" w:line="360" w:lineRule="auto"/>
        <w:rPr>
          <w:rFonts w:ascii="Times New Roman" w:hAnsi="Times New Roman"/>
          <w:bCs/>
          <w:sz w:val="27"/>
          <w:szCs w:val="27"/>
        </w:rPr>
      </w:pPr>
      <w:r>
        <w:rPr>
          <w:rFonts w:ascii="Times New Roman" w:hAnsi="Times New Roman"/>
          <w:bCs/>
          <w:sz w:val="27"/>
          <w:szCs w:val="27"/>
        </w:rPr>
        <w:t xml:space="preserve">24.04.2025      </w:t>
      </w:r>
      <w:r w:rsidR="000E70D9" w:rsidRPr="0018552A">
        <w:rPr>
          <w:rFonts w:ascii="Times New Roman" w:hAnsi="Times New Roman"/>
          <w:bCs/>
          <w:sz w:val="27"/>
          <w:szCs w:val="27"/>
        </w:rPr>
        <w:t xml:space="preserve">                                                                                                      № </w:t>
      </w:r>
      <w:r>
        <w:rPr>
          <w:rFonts w:ascii="Times New Roman" w:hAnsi="Times New Roman"/>
          <w:bCs/>
          <w:sz w:val="27"/>
          <w:szCs w:val="27"/>
        </w:rPr>
        <w:t>28</w:t>
      </w:r>
    </w:p>
    <w:p w14:paraId="37C4D9C0" w14:textId="77777777" w:rsidR="000E70D9" w:rsidRPr="0018552A" w:rsidRDefault="000E70D9" w:rsidP="000E70D9">
      <w:pPr>
        <w:widowControl w:val="0"/>
        <w:tabs>
          <w:tab w:val="left" w:pos="4816"/>
        </w:tabs>
        <w:autoSpaceDE w:val="0"/>
        <w:autoSpaceDN w:val="0"/>
        <w:adjustRightInd w:val="0"/>
        <w:spacing w:after="0" w:line="240" w:lineRule="auto"/>
        <w:jc w:val="center"/>
        <w:rPr>
          <w:rFonts w:ascii="Times New Roman" w:hAnsi="Times New Roman"/>
          <w:bCs/>
          <w:sz w:val="27"/>
          <w:szCs w:val="27"/>
        </w:rPr>
      </w:pPr>
      <w:r w:rsidRPr="0018552A">
        <w:rPr>
          <w:rFonts w:ascii="Times New Roman" w:hAnsi="Times New Roman"/>
          <w:bCs/>
          <w:sz w:val="27"/>
          <w:szCs w:val="27"/>
        </w:rPr>
        <w:t>пос. Смидович</w:t>
      </w:r>
    </w:p>
    <w:p w14:paraId="15E26A67" w14:textId="77777777" w:rsidR="000E70D9" w:rsidRPr="0018552A" w:rsidRDefault="000E70D9" w:rsidP="000E70D9">
      <w:pPr>
        <w:widowControl w:val="0"/>
        <w:tabs>
          <w:tab w:val="left" w:pos="4816"/>
        </w:tabs>
        <w:autoSpaceDE w:val="0"/>
        <w:autoSpaceDN w:val="0"/>
        <w:adjustRightInd w:val="0"/>
        <w:spacing w:after="0" w:line="240" w:lineRule="auto"/>
        <w:jc w:val="center"/>
        <w:rPr>
          <w:rFonts w:ascii="Times New Roman" w:hAnsi="Times New Roman"/>
          <w:bCs/>
          <w:sz w:val="27"/>
          <w:szCs w:val="27"/>
        </w:rPr>
      </w:pPr>
    </w:p>
    <w:p w14:paraId="2A18A81E" w14:textId="3B87B51A" w:rsidR="000E70D9" w:rsidRPr="0018552A" w:rsidRDefault="000E70D9" w:rsidP="000E70D9">
      <w:pPr>
        <w:widowControl w:val="0"/>
        <w:tabs>
          <w:tab w:val="left" w:pos="4816"/>
        </w:tabs>
        <w:autoSpaceDE w:val="0"/>
        <w:autoSpaceDN w:val="0"/>
        <w:adjustRightInd w:val="0"/>
        <w:spacing w:after="0"/>
        <w:jc w:val="both"/>
        <w:rPr>
          <w:rFonts w:ascii="Times New Roman" w:hAnsi="Times New Roman"/>
          <w:bCs/>
          <w:sz w:val="27"/>
          <w:szCs w:val="27"/>
        </w:rPr>
      </w:pPr>
      <w:r w:rsidRPr="0018552A">
        <w:rPr>
          <w:rFonts w:ascii="Times New Roman" w:hAnsi="Times New Roman"/>
          <w:bCs/>
          <w:sz w:val="27"/>
          <w:szCs w:val="27"/>
        </w:rPr>
        <w:t>Об отчете председателя контрольно-счетной палаты муниципального образования «Смидовичский муниципальный район» Еврейской автономной области о деятельности контрольно-счетной палаты за 202</w:t>
      </w:r>
      <w:r w:rsidR="000C773F" w:rsidRPr="0018552A">
        <w:rPr>
          <w:rFonts w:ascii="Times New Roman" w:hAnsi="Times New Roman"/>
          <w:bCs/>
          <w:sz w:val="27"/>
          <w:szCs w:val="27"/>
        </w:rPr>
        <w:t>4</w:t>
      </w:r>
      <w:r w:rsidRPr="0018552A">
        <w:rPr>
          <w:rFonts w:ascii="Times New Roman" w:hAnsi="Times New Roman"/>
          <w:bCs/>
          <w:sz w:val="27"/>
          <w:szCs w:val="27"/>
        </w:rPr>
        <w:t xml:space="preserve"> год </w:t>
      </w:r>
    </w:p>
    <w:p w14:paraId="0EF6514E" w14:textId="77777777" w:rsidR="000E70D9" w:rsidRPr="0018552A" w:rsidRDefault="000E70D9" w:rsidP="000E70D9">
      <w:pPr>
        <w:widowControl w:val="0"/>
        <w:tabs>
          <w:tab w:val="left" w:pos="4816"/>
        </w:tabs>
        <w:autoSpaceDE w:val="0"/>
        <w:autoSpaceDN w:val="0"/>
        <w:adjustRightInd w:val="0"/>
        <w:spacing w:after="0"/>
        <w:jc w:val="center"/>
        <w:rPr>
          <w:rFonts w:ascii="Times New Roman" w:hAnsi="Times New Roman"/>
          <w:bCs/>
          <w:sz w:val="27"/>
          <w:szCs w:val="27"/>
        </w:rPr>
      </w:pPr>
    </w:p>
    <w:p w14:paraId="1A99DEFA" w14:textId="6328BF8C" w:rsidR="000E70D9" w:rsidRPr="0018552A" w:rsidRDefault="000E70D9" w:rsidP="000E70D9">
      <w:pPr>
        <w:widowControl w:val="0"/>
        <w:tabs>
          <w:tab w:val="left" w:pos="4816"/>
        </w:tabs>
        <w:autoSpaceDE w:val="0"/>
        <w:autoSpaceDN w:val="0"/>
        <w:adjustRightInd w:val="0"/>
        <w:spacing w:after="0"/>
        <w:ind w:firstLine="540"/>
        <w:jc w:val="both"/>
        <w:rPr>
          <w:rFonts w:ascii="Times New Roman" w:hAnsi="Times New Roman"/>
          <w:sz w:val="27"/>
          <w:szCs w:val="27"/>
        </w:rPr>
      </w:pPr>
      <w:r w:rsidRPr="0018552A">
        <w:rPr>
          <w:rFonts w:ascii="Times New Roman" w:hAnsi="Times New Roman"/>
          <w:sz w:val="27"/>
          <w:szCs w:val="27"/>
        </w:rPr>
        <w:t xml:space="preserve">В соответствии с Уставом муниципального образования «Смидовичский муниципальный район» Еврейской автономной области, Положением о контрольно-счетной палате муниципального образования «Смидовичский муниципальный район», утвержденным решением Собрания депутатов от 19.07.2012 № 53, заслушав и обсудив отчёт председателя контрольно-счетной палаты </w:t>
      </w:r>
      <w:r w:rsidRPr="0018552A">
        <w:rPr>
          <w:rFonts w:ascii="Times New Roman" w:hAnsi="Times New Roman"/>
          <w:bCs/>
          <w:sz w:val="27"/>
          <w:szCs w:val="27"/>
        </w:rPr>
        <w:t>муниципального образования «Смидовичский муниципальный район» Еврейской автономной области</w:t>
      </w:r>
      <w:r w:rsidRPr="0018552A">
        <w:rPr>
          <w:rFonts w:ascii="Times New Roman" w:hAnsi="Times New Roman"/>
          <w:sz w:val="27"/>
          <w:szCs w:val="27"/>
        </w:rPr>
        <w:t xml:space="preserve"> Байкиной О.В. </w:t>
      </w:r>
      <w:r w:rsidRPr="0018552A">
        <w:rPr>
          <w:rFonts w:ascii="Times New Roman" w:hAnsi="Times New Roman"/>
          <w:bCs/>
          <w:sz w:val="27"/>
          <w:szCs w:val="27"/>
        </w:rPr>
        <w:t>о деятельности контрольно-счетной палаты за 202</w:t>
      </w:r>
      <w:r w:rsidR="000C773F" w:rsidRPr="0018552A">
        <w:rPr>
          <w:rFonts w:ascii="Times New Roman" w:hAnsi="Times New Roman"/>
          <w:bCs/>
          <w:sz w:val="27"/>
          <w:szCs w:val="27"/>
        </w:rPr>
        <w:t>4</w:t>
      </w:r>
      <w:r w:rsidRPr="0018552A">
        <w:rPr>
          <w:rFonts w:ascii="Times New Roman" w:hAnsi="Times New Roman"/>
          <w:bCs/>
          <w:sz w:val="27"/>
          <w:szCs w:val="27"/>
        </w:rPr>
        <w:t xml:space="preserve"> год</w:t>
      </w:r>
      <w:r w:rsidRPr="0018552A">
        <w:rPr>
          <w:rFonts w:ascii="Times New Roman" w:hAnsi="Times New Roman"/>
          <w:sz w:val="27"/>
          <w:szCs w:val="27"/>
        </w:rPr>
        <w:t>, Собрание депутатов</w:t>
      </w:r>
    </w:p>
    <w:p w14:paraId="1C0BD4CB" w14:textId="77777777" w:rsidR="000E70D9" w:rsidRPr="0018552A" w:rsidRDefault="000E70D9" w:rsidP="000E70D9">
      <w:pPr>
        <w:widowControl w:val="0"/>
        <w:tabs>
          <w:tab w:val="left" w:pos="4816"/>
        </w:tabs>
        <w:autoSpaceDE w:val="0"/>
        <w:autoSpaceDN w:val="0"/>
        <w:adjustRightInd w:val="0"/>
        <w:spacing w:after="0"/>
        <w:rPr>
          <w:rFonts w:ascii="Times New Roman" w:hAnsi="Times New Roman"/>
          <w:sz w:val="27"/>
          <w:szCs w:val="27"/>
        </w:rPr>
      </w:pPr>
      <w:r w:rsidRPr="0018552A">
        <w:rPr>
          <w:rFonts w:ascii="Times New Roman" w:hAnsi="Times New Roman"/>
          <w:sz w:val="27"/>
          <w:szCs w:val="27"/>
        </w:rPr>
        <w:t>РЕШИЛО:</w:t>
      </w:r>
    </w:p>
    <w:p w14:paraId="0CEF3D86" w14:textId="6F0FA6FF" w:rsidR="000E70D9" w:rsidRPr="0018552A" w:rsidRDefault="000E70D9" w:rsidP="000E70D9">
      <w:pPr>
        <w:widowControl w:val="0"/>
        <w:tabs>
          <w:tab w:val="left" w:pos="4816"/>
        </w:tabs>
        <w:autoSpaceDE w:val="0"/>
        <w:autoSpaceDN w:val="0"/>
        <w:adjustRightInd w:val="0"/>
        <w:spacing w:after="0"/>
        <w:ind w:firstLine="539"/>
        <w:jc w:val="both"/>
        <w:rPr>
          <w:rFonts w:ascii="Times New Roman" w:hAnsi="Times New Roman"/>
          <w:sz w:val="27"/>
          <w:szCs w:val="27"/>
        </w:rPr>
      </w:pPr>
      <w:r w:rsidRPr="0018552A">
        <w:rPr>
          <w:rFonts w:ascii="Times New Roman" w:hAnsi="Times New Roman"/>
          <w:sz w:val="27"/>
          <w:szCs w:val="27"/>
        </w:rPr>
        <w:t xml:space="preserve">1. Отчет председателя контрольно-счетной палаты муниципального образования «Смидовичский муниципальный район» Еврейской автономной области Байкиной О.В. </w:t>
      </w:r>
      <w:r w:rsidRPr="0018552A">
        <w:rPr>
          <w:rFonts w:ascii="Times New Roman" w:hAnsi="Times New Roman"/>
          <w:bCs/>
          <w:sz w:val="27"/>
          <w:szCs w:val="27"/>
        </w:rPr>
        <w:t>о деятельности контрольно-счетной палаты за 202</w:t>
      </w:r>
      <w:r w:rsidR="000C773F" w:rsidRPr="0018552A">
        <w:rPr>
          <w:rFonts w:ascii="Times New Roman" w:hAnsi="Times New Roman"/>
          <w:bCs/>
          <w:sz w:val="27"/>
          <w:szCs w:val="27"/>
        </w:rPr>
        <w:t>4</w:t>
      </w:r>
      <w:r w:rsidRPr="0018552A">
        <w:rPr>
          <w:rFonts w:ascii="Times New Roman" w:hAnsi="Times New Roman"/>
          <w:bCs/>
          <w:sz w:val="27"/>
          <w:szCs w:val="27"/>
        </w:rPr>
        <w:t xml:space="preserve"> год</w:t>
      </w:r>
      <w:r w:rsidRPr="0018552A">
        <w:rPr>
          <w:rFonts w:ascii="Times New Roman" w:hAnsi="Times New Roman"/>
          <w:sz w:val="27"/>
          <w:szCs w:val="27"/>
        </w:rPr>
        <w:t xml:space="preserve"> принять к сведению (прилагается).</w:t>
      </w:r>
    </w:p>
    <w:p w14:paraId="511805FC" w14:textId="2E9800D3" w:rsidR="000E70D9" w:rsidRPr="0018552A" w:rsidRDefault="000E70D9" w:rsidP="000E70D9">
      <w:pPr>
        <w:widowControl w:val="0"/>
        <w:tabs>
          <w:tab w:val="left" w:pos="4816"/>
        </w:tabs>
        <w:autoSpaceDE w:val="0"/>
        <w:autoSpaceDN w:val="0"/>
        <w:adjustRightInd w:val="0"/>
        <w:spacing w:after="0"/>
        <w:ind w:firstLine="539"/>
        <w:jc w:val="both"/>
        <w:rPr>
          <w:rFonts w:ascii="Times New Roman" w:hAnsi="Times New Roman"/>
          <w:sz w:val="27"/>
          <w:szCs w:val="27"/>
        </w:rPr>
      </w:pPr>
      <w:r w:rsidRPr="0018552A">
        <w:rPr>
          <w:rFonts w:ascii="Times New Roman" w:hAnsi="Times New Roman"/>
          <w:sz w:val="27"/>
          <w:szCs w:val="27"/>
        </w:rPr>
        <w:t>2. Отчёт председателя контрольно-счетной палаты муниципального образования «Смидовичский муниципальный район» Еврейской автономной области Байкиной О.В. о деятельности контрольно-счетной палаты за 202</w:t>
      </w:r>
      <w:r w:rsidR="000C773F" w:rsidRPr="0018552A">
        <w:rPr>
          <w:rFonts w:ascii="Times New Roman" w:hAnsi="Times New Roman"/>
          <w:sz w:val="27"/>
          <w:szCs w:val="27"/>
        </w:rPr>
        <w:t>4</w:t>
      </w:r>
      <w:r w:rsidRPr="0018552A">
        <w:rPr>
          <w:rFonts w:ascii="Times New Roman" w:hAnsi="Times New Roman"/>
          <w:sz w:val="27"/>
          <w:szCs w:val="27"/>
        </w:rPr>
        <w:t xml:space="preserve"> год разместить на официальном интернет-сайте органов местного самоуправления муниципального образования «Смидовичский муниципальный район» Еврейской автономной области.</w:t>
      </w:r>
    </w:p>
    <w:p w14:paraId="21AA7941" w14:textId="77777777" w:rsidR="000E70D9" w:rsidRPr="0018552A" w:rsidRDefault="000E70D9" w:rsidP="000E70D9">
      <w:pPr>
        <w:widowControl w:val="0"/>
        <w:tabs>
          <w:tab w:val="left" w:pos="567"/>
        </w:tabs>
        <w:autoSpaceDE w:val="0"/>
        <w:autoSpaceDN w:val="0"/>
        <w:adjustRightInd w:val="0"/>
        <w:spacing w:after="0"/>
        <w:ind w:firstLine="539"/>
        <w:jc w:val="both"/>
        <w:rPr>
          <w:rFonts w:ascii="Times New Roman" w:hAnsi="Times New Roman"/>
          <w:sz w:val="27"/>
          <w:szCs w:val="27"/>
        </w:rPr>
      </w:pPr>
      <w:r w:rsidRPr="0018552A">
        <w:rPr>
          <w:rFonts w:ascii="Times New Roman" w:hAnsi="Times New Roman"/>
          <w:sz w:val="27"/>
          <w:szCs w:val="27"/>
        </w:rPr>
        <w:tab/>
        <w:t>3. Настоящее решение вступает в силу со дня его принятия.</w:t>
      </w:r>
    </w:p>
    <w:p w14:paraId="23FA6AE3" w14:textId="77777777" w:rsidR="000E70D9" w:rsidRPr="00E71EC3" w:rsidRDefault="000E70D9" w:rsidP="000E70D9">
      <w:pPr>
        <w:widowControl w:val="0"/>
        <w:tabs>
          <w:tab w:val="left" w:pos="4816"/>
        </w:tabs>
        <w:autoSpaceDE w:val="0"/>
        <w:autoSpaceDN w:val="0"/>
        <w:adjustRightInd w:val="0"/>
        <w:spacing w:after="0"/>
        <w:ind w:firstLine="539"/>
        <w:jc w:val="both"/>
        <w:rPr>
          <w:rFonts w:ascii="Times New Roman" w:hAnsi="Times New Roman"/>
          <w:sz w:val="28"/>
          <w:szCs w:val="28"/>
        </w:rPr>
      </w:pPr>
    </w:p>
    <w:p w14:paraId="0D34DF32" w14:textId="3B75EA33" w:rsidR="00A37092" w:rsidRDefault="00A37092" w:rsidP="000E70D9">
      <w:pPr>
        <w:widowControl w:val="0"/>
        <w:tabs>
          <w:tab w:val="left" w:pos="4816"/>
        </w:tabs>
        <w:autoSpaceDE w:val="0"/>
        <w:autoSpaceDN w:val="0"/>
        <w:adjustRightInd w:val="0"/>
        <w:spacing w:after="0"/>
        <w:rPr>
          <w:rFonts w:ascii="Times New Roman" w:hAnsi="Times New Roman"/>
          <w:sz w:val="28"/>
          <w:szCs w:val="28"/>
        </w:rPr>
      </w:pPr>
      <w:r>
        <w:rPr>
          <w:rFonts w:ascii="Times New Roman" w:hAnsi="Times New Roman"/>
          <w:sz w:val="28"/>
          <w:szCs w:val="28"/>
        </w:rPr>
        <w:t>Заместитель п</w:t>
      </w:r>
      <w:r w:rsidR="000E70D9" w:rsidRPr="00E71EC3">
        <w:rPr>
          <w:rFonts w:ascii="Times New Roman" w:hAnsi="Times New Roman"/>
          <w:sz w:val="28"/>
          <w:szCs w:val="28"/>
        </w:rPr>
        <w:t>редседател</w:t>
      </w:r>
      <w:r>
        <w:rPr>
          <w:rFonts w:ascii="Times New Roman" w:hAnsi="Times New Roman"/>
          <w:sz w:val="28"/>
          <w:szCs w:val="28"/>
        </w:rPr>
        <w:t>я</w:t>
      </w:r>
      <w:r w:rsidR="000E70D9" w:rsidRPr="00E71EC3">
        <w:rPr>
          <w:rFonts w:ascii="Times New Roman" w:hAnsi="Times New Roman"/>
          <w:sz w:val="28"/>
          <w:szCs w:val="28"/>
        </w:rPr>
        <w:t xml:space="preserve"> </w:t>
      </w:r>
    </w:p>
    <w:p w14:paraId="58E349C0" w14:textId="6C30FAF5" w:rsidR="000E70D9" w:rsidRDefault="000E70D9" w:rsidP="000E70D9">
      <w:pPr>
        <w:widowControl w:val="0"/>
        <w:tabs>
          <w:tab w:val="left" w:pos="4816"/>
        </w:tabs>
        <w:autoSpaceDE w:val="0"/>
        <w:autoSpaceDN w:val="0"/>
        <w:adjustRightInd w:val="0"/>
        <w:spacing w:after="0"/>
        <w:rPr>
          <w:rFonts w:ascii="Times New Roman" w:hAnsi="Times New Roman"/>
          <w:sz w:val="28"/>
          <w:szCs w:val="28"/>
        </w:rPr>
      </w:pPr>
      <w:r w:rsidRPr="00E71EC3">
        <w:rPr>
          <w:rFonts w:ascii="Times New Roman" w:hAnsi="Times New Roman"/>
          <w:sz w:val="28"/>
          <w:szCs w:val="28"/>
        </w:rPr>
        <w:t xml:space="preserve">Собрания депутатов          </w:t>
      </w:r>
      <w:r w:rsidR="00A37092">
        <w:rPr>
          <w:rFonts w:ascii="Times New Roman" w:hAnsi="Times New Roman"/>
          <w:sz w:val="28"/>
          <w:szCs w:val="28"/>
        </w:rPr>
        <w:t xml:space="preserve">                                                                    Г.Н. Зинич</w:t>
      </w:r>
      <w:r w:rsidRPr="00E71EC3">
        <w:rPr>
          <w:rFonts w:ascii="Times New Roman" w:hAnsi="Times New Roman"/>
          <w:sz w:val="28"/>
          <w:szCs w:val="28"/>
        </w:rPr>
        <w:t xml:space="preserve">                                     </w:t>
      </w:r>
    </w:p>
    <w:p w14:paraId="26A87F92" w14:textId="2D5DD75D" w:rsidR="0018552A" w:rsidRDefault="0018552A"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041BDE09" w14:textId="3C21AB2E" w:rsidR="008A6CF5" w:rsidRDefault="008A6CF5"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72B0C81E" w14:textId="02FA20E3" w:rsidR="008A6CF5" w:rsidRDefault="008A6CF5"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50CC4CDA" w14:textId="48AD1D5D" w:rsidR="008A6CF5" w:rsidRDefault="008A6CF5"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344C6548" w14:textId="71D65598" w:rsidR="008A6CF5" w:rsidRDefault="008A6CF5"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1BC49C7F" w14:textId="1320739B" w:rsidR="008A6CF5" w:rsidRDefault="008A6CF5" w:rsidP="008A6CF5">
      <w:pPr>
        <w:widowControl w:val="0"/>
        <w:autoSpaceDE w:val="0"/>
        <w:autoSpaceDN w:val="0"/>
        <w:adjustRightInd w:val="0"/>
        <w:spacing w:after="0" w:line="360" w:lineRule="auto"/>
        <w:jc w:val="center"/>
        <w:rPr>
          <w:rFonts w:ascii="Times New Roman" w:hAnsi="Times New Roman"/>
          <w:sz w:val="28"/>
          <w:szCs w:val="28"/>
        </w:rPr>
      </w:pPr>
      <w:r>
        <w:rPr>
          <w:rFonts w:ascii="Times New Roman" w:hAnsi="Times New Roman"/>
          <w:sz w:val="28"/>
          <w:szCs w:val="28"/>
        </w:rPr>
        <w:t xml:space="preserve">                                                                                          </w:t>
      </w:r>
      <w:r w:rsidRPr="008A6CF5">
        <w:rPr>
          <w:rFonts w:ascii="Times New Roman" w:hAnsi="Times New Roman"/>
          <w:sz w:val="28"/>
          <w:szCs w:val="28"/>
        </w:rPr>
        <w:t>ПРИЛОЖЕНИЕ</w:t>
      </w:r>
    </w:p>
    <w:p w14:paraId="6E955B2E" w14:textId="3B988473" w:rsidR="008A6CF5" w:rsidRDefault="008A6CF5" w:rsidP="008A6CF5">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к решению </w:t>
      </w:r>
    </w:p>
    <w:p w14:paraId="1E56668B" w14:textId="3C9609D8" w:rsidR="008A6CF5" w:rsidRDefault="008A6CF5" w:rsidP="008A6CF5">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Собрания депутатов</w:t>
      </w:r>
    </w:p>
    <w:p w14:paraId="65B164FC" w14:textId="47011812" w:rsidR="008A6CF5" w:rsidRDefault="008A6CF5" w:rsidP="008A6CF5">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от 24.04.2025 № 28</w:t>
      </w:r>
    </w:p>
    <w:p w14:paraId="26B09612" w14:textId="77777777" w:rsidR="008A6CF5" w:rsidRPr="008A6CF5" w:rsidRDefault="008A6CF5" w:rsidP="008A6CF5">
      <w:pPr>
        <w:widowControl w:val="0"/>
        <w:autoSpaceDE w:val="0"/>
        <w:autoSpaceDN w:val="0"/>
        <w:adjustRightInd w:val="0"/>
        <w:spacing w:after="0" w:line="360" w:lineRule="auto"/>
        <w:jc w:val="center"/>
        <w:rPr>
          <w:rFonts w:ascii="Times New Roman" w:hAnsi="Times New Roman"/>
          <w:sz w:val="28"/>
          <w:szCs w:val="28"/>
        </w:rPr>
      </w:pPr>
    </w:p>
    <w:p w14:paraId="43329F1E" w14:textId="77777777" w:rsidR="008A6CF5" w:rsidRPr="008A6CF5" w:rsidRDefault="008A6CF5" w:rsidP="008A6CF5">
      <w:pPr>
        <w:widowControl w:val="0"/>
        <w:autoSpaceDE w:val="0"/>
        <w:autoSpaceDN w:val="0"/>
        <w:adjustRightInd w:val="0"/>
        <w:spacing w:after="0" w:line="240" w:lineRule="auto"/>
        <w:jc w:val="center"/>
        <w:rPr>
          <w:rFonts w:ascii="Times New Roman" w:hAnsi="Times New Roman"/>
          <w:b/>
          <w:bCs/>
          <w:sz w:val="28"/>
          <w:szCs w:val="28"/>
        </w:rPr>
      </w:pPr>
      <w:bookmarkStart w:id="0" w:name="_Hlk196126904"/>
      <w:r w:rsidRPr="008A6CF5">
        <w:rPr>
          <w:rFonts w:ascii="Times New Roman" w:hAnsi="Times New Roman"/>
          <w:b/>
          <w:bCs/>
          <w:sz w:val="28"/>
          <w:szCs w:val="28"/>
        </w:rPr>
        <w:t>Отчет о деятельности контрольно-счетной палаты муниципального образования «Смидовичский муниципальный район» Еврейской автономной области за 2024 год</w:t>
      </w:r>
    </w:p>
    <w:p w14:paraId="080F27F4" w14:textId="77777777" w:rsidR="008A6CF5" w:rsidRPr="008A6CF5" w:rsidRDefault="008A6CF5" w:rsidP="008A6CF5">
      <w:pPr>
        <w:widowControl w:val="0"/>
        <w:autoSpaceDE w:val="0"/>
        <w:autoSpaceDN w:val="0"/>
        <w:adjustRightInd w:val="0"/>
        <w:spacing w:after="0" w:line="240" w:lineRule="auto"/>
        <w:jc w:val="center"/>
        <w:rPr>
          <w:rFonts w:ascii="Times New Roman" w:hAnsi="Times New Roman"/>
          <w:b/>
          <w:bCs/>
          <w:sz w:val="28"/>
          <w:szCs w:val="28"/>
        </w:rPr>
      </w:pPr>
    </w:p>
    <w:p w14:paraId="487C7E40"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Отчет о деятельности контрольно-счетной палаты Смидовичского муниципального района за 2024 год подготовлен с учетом требований Бюджетного кодекса Российской Федерации,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контрольно-счетной палате Смидовичского муниципального района», утвержденного решением Собрания депутатов от 19.07.2012 г. № 53.</w:t>
      </w:r>
    </w:p>
    <w:p w14:paraId="6B044972"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p>
    <w:p w14:paraId="1E827F58" w14:textId="77777777" w:rsidR="008A6CF5" w:rsidRPr="008A6CF5" w:rsidRDefault="008A6CF5" w:rsidP="008A6CF5">
      <w:pPr>
        <w:spacing w:after="0" w:line="240" w:lineRule="auto"/>
        <w:ind w:firstLine="709"/>
        <w:jc w:val="center"/>
        <w:rPr>
          <w:rFonts w:ascii="Times New Roman" w:eastAsia="Times New Roman" w:hAnsi="Times New Roman"/>
          <w:b/>
          <w:sz w:val="28"/>
          <w:szCs w:val="28"/>
          <w:lang w:eastAsia="ru-RU"/>
        </w:rPr>
      </w:pPr>
      <w:r w:rsidRPr="008A6CF5">
        <w:rPr>
          <w:rFonts w:ascii="Times New Roman" w:eastAsia="Times New Roman" w:hAnsi="Times New Roman"/>
          <w:b/>
          <w:sz w:val="28"/>
          <w:szCs w:val="28"/>
          <w:lang w:eastAsia="ru-RU"/>
        </w:rPr>
        <w:t>Общие сведения</w:t>
      </w:r>
    </w:p>
    <w:p w14:paraId="0F5C2039" w14:textId="77777777" w:rsidR="008A6CF5" w:rsidRPr="008A6CF5" w:rsidRDefault="008A6CF5" w:rsidP="008A6CF5">
      <w:pPr>
        <w:tabs>
          <w:tab w:val="left" w:pos="11482"/>
        </w:tabs>
        <w:spacing w:after="0" w:line="240" w:lineRule="auto"/>
        <w:ind w:firstLine="709"/>
        <w:jc w:val="both"/>
        <w:rPr>
          <w:rFonts w:ascii="Times New Roman" w:hAnsi="Times New Roman"/>
          <w:bCs/>
          <w:sz w:val="28"/>
          <w:szCs w:val="28"/>
        </w:rPr>
      </w:pPr>
      <w:r w:rsidRPr="008A6CF5">
        <w:rPr>
          <w:rFonts w:ascii="Times New Roman" w:hAnsi="Times New Roman"/>
          <w:bCs/>
          <w:sz w:val="28"/>
          <w:szCs w:val="28"/>
        </w:rPr>
        <w:t>Контрольно-счетная палата Смидовичского муниципального района (далее – контрольно-счетная палата) является постоянно действующим органом внешнего муниципального финансового контроля в структуре органов местного самоуправления и обладает статусом юридического лица.</w:t>
      </w:r>
    </w:p>
    <w:p w14:paraId="5C4CE899" w14:textId="77777777" w:rsidR="008A6CF5" w:rsidRPr="008A6CF5" w:rsidRDefault="008A6CF5" w:rsidP="008A6CF5">
      <w:pPr>
        <w:tabs>
          <w:tab w:val="left" w:pos="11482"/>
        </w:tabs>
        <w:spacing w:after="0" w:line="240" w:lineRule="auto"/>
        <w:ind w:firstLine="709"/>
        <w:jc w:val="both"/>
        <w:rPr>
          <w:rFonts w:ascii="Times New Roman" w:hAnsi="Times New Roman"/>
          <w:bCs/>
          <w:sz w:val="28"/>
          <w:szCs w:val="28"/>
        </w:rPr>
      </w:pPr>
      <w:r w:rsidRPr="008A6CF5">
        <w:rPr>
          <w:rFonts w:ascii="Times New Roman" w:hAnsi="Times New Roman"/>
          <w:bCs/>
          <w:sz w:val="28"/>
          <w:szCs w:val="28"/>
        </w:rPr>
        <w:t>В процессе реализации своих полномочий контрольно-счетная палата осуществляла внешний муниципальный финансовый контроль, обеспечивая единую систему контроля формирования и исполнения бюджета муниципального района на всех стадиях бюджетного процесса. При этом деятельность строилась на принципах законности, объективности, эффективности, независимости, гласности и открытости.</w:t>
      </w:r>
    </w:p>
    <w:p w14:paraId="0D8410C6" w14:textId="77777777" w:rsidR="008A6CF5" w:rsidRPr="008A6CF5" w:rsidRDefault="008A6CF5" w:rsidP="008A6CF5">
      <w:pPr>
        <w:tabs>
          <w:tab w:val="left" w:pos="11482"/>
        </w:tabs>
        <w:spacing w:after="0" w:line="240" w:lineRule="auto"/>
        <w:ind w:firstLine="709"/>
        <w:jc w:val="both"/>
        <w:rPr>
          <w:rFonts w:ascii="Times New Roman" w:hAnsi="Times New Roman"/>
          <w:bCs/>
          <w:sz w:val="28"/>
          <w:szCs w:val="28"/>
        </w:rPr>
      </w:pPr>
      <w:r w:rsidRPr="008A6CF5">
        <w:rPr>
          <w:rFonts w:ascii="Times New Roman" w:hAnsi="Times New Roman"/>
          <w:bCs/>
          <w:sz w:val="28"/>
          <w:szCs w:val="28"/>
        </w:rPr>
        <w:t>Контрольно-счетной палатой осуществлялась контрольная, экспертно-аналитическая, нормотворческая, методическая, организационная и информационная деятельность, в соответствии с годовым планом.</w:t>
      </w:r>
    </w:p>
    <w:p w14:paraId="1E843195" w14:textId="77777777" w:rsidR="008A6CF5" w:rsidRPr="008A6CF5" w:rsidRDefault="008A6CF5" w:rsidP="008A6CF5">
      <w:pPr>
        <w:tabs>
          <w:tab w:val="left" w:pos="11482"/>
        </w:tabs>
        <w:spacing w:after="0" w:line="240" w:lineRule="auto"/>
        <w:ind w:firstLine="709"/>
        <w:jc w:val="both"/>
        <w:rPr>
          <w:rFonts w:ascii="Times New Roman" w:hAnsi="Times New Roman"/>
          <w:bCs/>
          <w:sz w:val="28"/>
          <w:szCs w:val="28"/>
        </w:rPr>
      </w:pPr>
      <w:r w:rsidRPr="008A6CF5">
        <w:rPr>
          <w:rFonts w:ascii="Times New Roman" w:hAnsi="Times New Roman"/>
          <w:bCs/>
          <w:sz w:val="28"/>
          <w:szCs w:val="28"/>
        </w:rPr>
        <w:t>Планирование деятельности осуществлялось исходя из наличия трудовых ресурсов, обязательности соблюдения процедур и сроков, установленных бюджетным законодательством.</w:t>
      </w:r>
    </w:p>
    <w:p w14:paraId="506ED6B4" w14:textId="77777777" w:rsidR="008A6CF5" w:rsidRPr="008A6CF5" w:rsidRDefault="008A6CF5" w:rsidP="008A6CF5">
      <w:pPr>
        <w:tabs>
          <w:tab w:val="left" w:pos="11482"/>
        </w:tabs>
        <w:spacing w:after="0" w:line="240" w:lineRule="auto"/>
        <w:ind w:firstLine="709"/>
        <w:jc w:val="both"/>
        <w:rPr>
          <w:rFonts w:ascii="Times New Roman" w:hAnsi="Times New Roman"/>
          <w:bCs/>
          <w:sz w:val="28"/>
          <w:szCs w:val="28"/>
        </w:rPr>
      </w:pPr>
      <w:r w:rsidRPr="008A6CF5">
        <w:rPr>
          <w:rFonts w:ascii="Times New Roman" w:hAnsi="Times New Roman"/>
          <w:bCs/>
          <w:sz w:val="28"/>
          <w:szCs w:val="28"/>
        </w:rPr>
        <w:t>Итоги работы контрольно-счетной палаты муниципального района за 2024 год характеризуются следующими показателями: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6117"/>
        <w:gridCol w:w="1259"/>
        <w:gridCol w:w="1376"/>
      </w:tblGrid>
      <w:tr w:rsidR="008A6CF5" w:rsidRPr="008A6CF5" w14:paraId="7FA1EDE1" w14:textId="77777777" w:rsidTr="00A61D59">
        <w:tc>
          <w:tcPr>
            <w:tcW w:w="595" w:type="dxa"/>
            <w:shd w:val="clear" w:color="auto" w:fill="auto"/>
          </w:tcPr>
          <w:p w14:paraId="472F8C5C"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 п/п</w:t>
            </w:r>
          </w:p>
        </w:tc>
        <w:tc>
          <w:tcPr>
            <w:tcW w:w="6317" w:type="dxa"/>
            <w:shd w:val="clear" w:color="auto" w:fill="auto"/>
          </w:tcPr>
          <w:p w14:paraId="06287E84"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Наименование показателя</w:t>
            </w:r>
          </w:p>
        </w:tc>
        <w:tc>
          <w:tcPr>
            <w:tcW w:w="1276" w:type="dxa"/>
            <w:shd w:val="clear" w:color="auto" w:fill="auto"/>
          </w:tcPr>
          <w:p w14:paraId="5A8A404E"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Коли-чество</w:t>
            </w:r>
          </w:p>
        </w:tc>
        <w:tc>
          <w:tcPr>
            <w:tcW w:w="1383" w:type="dxa"/>
            <w:shd w:val="clear" w:color="auto" w:fill="auto"/>
          </w:tcPr>
          <w:p w14:paraId="04D1CC94"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Сумма (тыс. руб.)</w:t>
            </w:r>
          </w:p>
        </w:tc>
      </w:tr>
      <w:tr w:rsidR="008A6CF5" w:rsidRPr="008A6CF5" w14:paraId="674F03F3" w14:textId="77777777" w:rsidTr="00A61D59">
        <w:tc>
          <w:tcPr>
            <w:tcW w:w="595" w:type="dxa"/>
            <w:shd w:val="clear" w:color="auto" w:fill="auto"/>
          </w:tcPr>
          <w:p w14:paraId="022FBFB6" w14:textId="77777777" w:rsidR="008A6CF5" w:rsidRPr="008A6CF5" w:rsidRDefault="008A6CF5" w:rsidP="008A6CF5">
            <w:pPr>
              <w:tabs>
                <w:tab w:val="left" w:pos="11482"/>
              </w:tabs>
              <w:spacing w:after="0" w:line="360" w:lineRule="auto"/>
              <w:jc w:val="center"/>
              <w:rPr>
                <w:rFonts w:ascii="Times New Roman" w:hAnsi="Times New Roman"/>
                <w:bCs/>
                <w:sz w:val="24"/>
                <w:szCs w:val="24"/>
              </w:rPr>
            </w:pPr>
            <w:r w:rsidRPr="008A6CF5">
              <w:rPr>
                <w:rFonts w:ascii="Times New Roman" w:hAnsi="Times New Roman"/>
                <w:bCs/>
                <w:sz w:val="24"/>
                <w:szCs w:val="24"/>
              </w:rPr>
              <w:t>1</w:t>
            </w:r>
          </w:p>
        </w:tc>
        <w:tc>
          <w:tcPr>
            <w:tcW w:w="6317" w:type="dxa"/>
            <w:shd w:val="clear" w:color="auto" w:fill="auto"/>
          </w:tcPr>
          <w:p w14:paraId="7CDA5D0A" w14:textId="77777777" w:rsidR="008A6CF5" w:rsidRPr="008A6CF5" w:rsidRDefault="008A6CF5" w:rsidP="008A6CF5">
            <w:pPr>
              <w:tabs>
                <w:tab w:val="left" w:pos="11482"/>
              </w:tabs>
              <w:spacing w:after="0" w:line="360" w:lineRule="auto"/>
              <w:jc w:val="center"/>
              <w:rPr>
                <w:rFonts w:ascii="Times New Roman" w:hAnsi="Times New Roman"/>
                <w:bCs/>
                <w:sz w:val="24"/>
                <w:szCs w:val="24"/>
              </w:rPr>
            </w:pPr>
            <w:r w:rsidRPr="008A6CF5">
              <w:rPr>
                <w:rFonts w:ascii="Times New Roman" w:hAnsi="Times New Roman"/>
                <w:bCs/>
                <w:sz w:val="24"/>
                <w:szCs w:val="24"/>
              </w:rPr>
              <w:t>2</w:t>
            </w:r>
          </w:p>
        </w:tc>
        <w:tc>
          <w:tcPr>
            <w:tcW w:w="1276" w:type="dxa"/>
            <w:shd w:val="clear" w:color="auto" w:fill="auto"/>
          </w:tcPr>
          <w:p w14:paraId="6030441E" w14:textId="77777777" w:rsidR="008A6CF5" w:rsidRPr="008A6CF5" w:rsidRDefault="008A6CF5" w:rsidP="008A6CF5">
            <w:pPr>
              <w:tabs>
                <w:tab w:val="left" w:pos="11482"/>
              </w:tabs>
              <w:spacing w:after="0" w:line="360" w:lineRule="auto"/>
              <w:jc w:val="center"/>
              <w:rPr>
                <w:rFonts w:ascii="Times New Roman" w:hAnsi="Times New Roman"/>
                <w:bCs/>
                <w:sz w:val="24"/>
                <w:szCs w:val="24"/>
              </w:rPr>
            </w:pPr>
            <w:r w:rsidRPr="008A6CF5">
              <w:rPr>
                <w:rFonts w:ascii="Times New Roman" w:hAnsi="Times New Roman"/>
                <w:bCs/>
                <w:sz w:val="24"/>
                <w:szCs w:val="24"/>
              </w:rPr>
              <w:t>3</w:t>
            </w:r>
          </w:p>
        </w:tc>
        <w:tc>
          <w:tcPr>
            <w:tcW w:w="1383" w:type="dxa"/>
            <w:shd w:val="clear" w:color="auto" w:fill="auto"/>
          </w:tcPr>
          <w:p w14:paraId="36B20AA4" w14:textId="77777777" w:rsidR="008A6CF5" w:rsidRPr="008A6CF5" w:rsidRDefault="008A6CF5" w:rsidP="008A6CF5">
            <w:pPr>
              <w:tabs>
                <w:tab w:val="left" w:pos="11482"/>
              </w:tabs>
              <w:spacing w:after="0" w:line="360" w:lineRule="auto"/>
              <w:jc w:val="center"/>
              <w:rPr>
                <w:rFonts w:ascii="Times New Roman" w:hAnsi="Times New Roman"/>
                <w:bCs/>
                <w:sz w:val="24"/>
                <w:szCs w:val="24"/>
              </w:rPr>
            </w:pPr>
            <w:r w:rsidRPr="008A6CF5">
              <w:rPr>
                <w:rFonts w:ascii="Times New Roman" w:hAnsi="Times New Roman"/>
                <w:bCs/>
                <w:sz w:val="24"/>
                <w:szCs w:val="24"/>
              </w:rPr>
              <w:t>4</w:t>
            </w:r>
          </w:p>
        </w:tc>
      </w:tr>
      <w:tr w:rsidR="008A6CF5" w:rsidRPr="008A6CF5" w14:paraId="01095D9E" w14:textId="77777777" w:rsidTr="00A61D59">
        <w:tc>
          <w:tcPr>
            <w:tcW w:w="9571" w:type="dxa"/>
            <w:gridSpan w:val="4"/>
            <w:shd w:val="clear" w:color="auto" w:fill="auto"/>
          </w:tcPr>
          <w:p w14:paraId="5D578154" w14:textId="77777777" w:rsidR="008A6CF5" w:rsidRPr="008A6CF5" w:rsidRDefault="008A6CF5" w:rsidP="008A6CF5">
            <w:pPr>
              <w:tabs>
                <w:tab w:val="left" w:pos="11482"/>
              </w:tabs>
              <w:spacing w:after="0" w:line="360" w:lineRule="auto"/>
              <w:ind w:left="360"/>
              <w:jc w:val="center"/>
              <w:rPr>
                <w:rFonts w:ascii="Times New Roman" w:hAnsi="Times New Roman"/>
                <w:b/>
                <w:bCs/>
                <w:sz w:val="24"/>
                <w:szCs w:val="24"/>
              </w:rPr>
            </w:pPr>
            <w:r w:rsidRPr="008A6CF5">
              <w:rPr>
                <w:rFonts w:ascii="Times New Roman" w:hAnsi="Times New Roman"/>
                <w:b/>
                <w:bCs/>
                <w:sz w:val="24"/>
                <w:szCs w:val="24"/>
              </w:rPr>
              <w:t>1. Контрольная деятельность</w:t>
            </w:r>
          </w:p>
        </w:tc>
      </w:tr>
      <w:tr w:rsidR="008A6CF5" w:rsidRPr="008A6CF5" w14:paraId="1D6B260A" w14:textId="77777777" w:rsidTr="00A61D59">
        <w:tc>
          <w:tcPr>
            <w:tcW w:w="595" w:type="dxa"/>
            <w:shd w:val="clear" w:color="auto" w:fill="auto"/>
          </w:tcPr>
          <w:p w14:paraId="5F5931AA"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1.1.</w:t>
            </w:r>
          </w:p>
        </w:tc>
        <w:tc>
          <w:tcPr>
            <w:tcW w:w="6317" w:type="dxa"/>
            <w:shd w:val="clear" w:color="auto" w:fill="auto"/>
          </w:tcPr>
          <w:p w14:paraId="7BD33A98"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Количество проведенных проверок</w:t>
            </w:r>
          </w:p>
        </w:tc>
        <w:tc>
          <w:tcPr>
            <w:tcW w:w="1276" w:type="dxa"/>
            <w:shd w:val="clear" w:color="auto" w:fill="auto"/>
          </w:tcPr>
          <w:p w14:paraId="717BDDD7"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5</w:t>
            </w:r>
          </w:p>
        </w:tc>
        <w:tc>
          <w:tcPr>
            <w:tcW w:w="1383" w:type="dxa"/>
            <w:shd w:val="clear" w:color="auto" w:fill="auto"/>
          </w:tcPr>
          <w:p w14:paraId="37FA6E6D"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6E5DF4F1" w14:textId="77777777" w:rsidTr="00A61D59">
        <w:tc>
          <w:tcPr>
            <w:tcW w:w="595" w:type="dxa"/>
            <w:shd w:val="clear" w:color="auto" w:fill="auto"/>
          </w:tcPr>
          <w:p w14:paraId="329F0A53"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1A5BF0F0"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в том числе по внешней проверке отчетов об исполнении бюджета и бюджетной отчетности главных администраторов бюджетных средств</w:t>
            </w:r>
          </w:p>
        </w:tc>
        <w:tc>
          <w:tcPr>
            <w:tcW w:w="1276" w:type="dxa"/>
            <w:shd w:val="clear" w:color="auto" w:fill="auto"/>
          </w:tcPr>
          <w:p w14:paraId="5436F869"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2</w:t>
            </w:r>
          </w:p>
        </w:tc>
        <w:tc>
          <w:tcPr>
            <w:tcW w:w="1383" w:type="dxa"/>
            <w:shd w:val="clear" w:color="auto" w:fill="auto"/>
          </w:tcPr>
          <w:p w14:paraId="5BE4AA16"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29860E07" w14:textId="77777777" w:rsidTr="00A61D59">
        <w:tc>
          <w:tcPr>
            <w:tcW w:w="595" w:type="dxa"/>
            <w:shd w:val="clear" w:color="auto" w:fill="auto"/>
          </w:tcPr>
          <w:p w14:paraId="258AB16C"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1.2.</w:t>
            </w:r>
          </w:p>
        </w:tc>
        <w:tc>
          <w:tcPr>
            <w:tcW w:w="6317" w:type="dxa"/>
            <w:shd w:val="clear" w:color="auto" w:fill="auto"/>
          </w:tcPr>
          <w:p w14:paraId="54C5370D"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Объем средств бюджета, охваченных внешней проверкой отчета об исполнении бюджета, в том числе:</w:t>
            </w:r>
          </w:p>
        </w:tc>
        <w:tc>
          <w:tcPr>
            <w:tcW w:w="1276" w:type="dxa"/>
            <w:shd w:val="clear" w:color="auto" w:fill="auto"/>
          </w:tcPr>
          <w:p w14:paraId="2CDDDE1E"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14</w:t>
            </w:r>
          </w:p>
        </w:tc>
        <w:tc>
          <w:tcPr>
            <w:tcW w:w="1383" w:type="dxa"/>
            <w:shd w:val="clear" w:color="auto" w:fill="auto"/>
          </w:tcPr>
          <w:p w14:paraId="569EEA0E"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1311574,5</w:t>
            </w:r>
          </w:p>
        </w:tc>
      </w:tr>
      <w:tr w:rsidR="008A6CF5" w:rsidRPr="008A6CF5" w14:paraId="12256514" w14:textId="77777777" w:rsidTr="00A61D59">
        <w:tc>
          <w:tcPr>
            <w:tcW w:w="595" w:type="dxa"/>
            <w:shd w:val="clear" w:color="auto" w:fill="auto"/>
          </w:tcPr>
          <w:p w14:paraId="16D4EE73"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01CC6555"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 муниципальный район</w:t>
            </w:r>
          </w:p>
        </w:tc>
        <w:tc>
          <w:tcPr>
            <w:tcW w:w="1276" w:type="dxa"/>
            <w:shd w:val="clear" w:color="auto" w:fill="auto"/>
          </w:tcPr>
          <w:p w14:paraId="19582029"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8</w:t>
            </w:r>
          </w:p>
        </w:tc>
        <w:tc>
          <w:tcPr>
            <w:tcW w:w="1383" w:type="dxa"/>
            <w:shd w:val="clear" w:color="auto" w:fill="auto"/>
          </w:tcPr>
          <w:p w14:paraId="64D673CD"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1019075,7</w:t>
            </w:r>
          </w:p>
        </w:tc>
      </w:tr>
      <w:tr w:rsidR="008A6CF5" w:rsidRPr="008A6CF5" w14:paraId="02A04C41" w14:textId="77777777" w:rsidTr="00A61D59">
        <w:tc>
          <w:tcPr>
            <w:tcW w:w="595" w:type="dxa"/>
            <w:shd w:val="clear" w:color="auto" w:fill="auto"/>
          </w:tcPr>
          <w:p w14:paraId="3FA36F6E"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7BF6AD84"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 городские и сельские поселения</w:t>
            </w:r>
          </w:p>
        </w:tc>
        <w:tc>
          <w:tcPr>
            <w:tcW w:w="1276" w:type="dxa"/>
            <w:shd w:val="clear" w:color="auto" w:fill="auto"/>
          </w:tcPr>
          <w:p w14:paraId="416BA9FF"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6</w:t>
            </w:r>
          </w:p>
        </w:tc>
        <w:tc>
          <w:tcPr>
            <w:tcW w:w="1383" w:type="dxa"/>
            <w:shd w:val="clear" w:color="auto" w:fill="auto"/>
          </w:tcPr>
          <w:p w14:paraId="5A657E04"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262147,0</w:t>
            </w:r>
          </w:p>
        </w:tc>
      </w:tr>
      <w:tr w:rsidR="008A6CF5" w:rsidRPr="008A6CF5" w14:paraId="3D3F2F34" w14:textId="77777777" w:rsidTr="00A61D59">
        <w:tc>
          <w:tcPr>
            <w:tcW w:w="595" w:type="dxa"/>
            <w:shd w:val="clear" w:color="auto" w:fill="auto"/>
          </w:tcPr>
          <w:p w14:paraId="5A9A0332"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1.3.</w:t>
            </w:r>
          </w:p>
        </w:tc>
        <w:tc>
          <w:tcPr>
            <w:tcW w:w="6317" w:type="dxa"/>
            <w:shd w:val="clear" w:color="auto" w:fill="auto"/>
          </w:tcPr>
          <w:p w14:paraId="61798E19"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Выявлено нарушений и недостатков при проверке бюджетной отчетности главных администраторов бюджетных средств</w:t>
            </w:r>
          </w:p>
        </w:tc>
        <w:tc>
          <w:tcPr>
            <w:tcW w:w="1276" w:type="dxa"/>
            <w:shd w:val="clear" w:color="auto" w:fill="auto"/>
          </w:tcPr>
          <w:p w14:paraId="0F4D4C5F"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7</w:t>
            </w:r>
          </w:p>
        </w:tc>
        <w:tc>
          <w:tcPr>
            <w:tcW w:w="1383" w:type="dxa"/>
            <w:shd w:val="clear" w:color="auto" w:fill="auto"/>
          </w:tcPr>
          <w:p w14:paraId="23779295"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69D0518B" w14:textId="77777777" w:rsidTr="00A61D59">
        <w:tc>
          <w:tcPr>
            <w:tcW w:w="595" w:type="dxa"/>
            <w:shd w:val="clear" w:color="auto" w:fill="auto"/>
          </w:tcPr>
          <w:p w14:paraId="3C02A5E6"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1.4.</w:t>
            </w:r>
          </w:p>
        </w:tc>
        <w:tc>
          <w:tcPr>
            <w:tcW w:w="6317" w:type="dxa"/>
            <w:shd w:val="clear" w:color="auto" w:fill="auto"/>
          </w:tcPr>
          <w:p w14:paraId="4CA33162"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Количество объектов, охваченных при проведении контрольных мероприятий, в том числе:</w:t>
            </w:r>
          </w:p>
        </w:tc>
        <w:tc>
          <w:tcPr>
            <w:tcW w:w="1276" w:type="dxa"/>
            <w:shd w:val="clear" w:color="auto" w:fill="auto"/>
          </w:tcPr>
          <w:p w14:paraId="2BAA6BB9"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14</w:t>
            </w:r>
          </w:p>
        </w:tc>
        <w:tc>
          <w:tcPr>
            <w:tcW w:w="1383" w:type="dxa"/>
            <w:shd w:val="clear" w:color="auto" w:fill="auto"/>
          </w:tcPr>
          <w:p w14:paraId="43F359FF"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04C063BB" w14:textId="77777777" w:rsidTr="00A61D59">
        <w:tc>
          <w:tcPr>
            <w:tcW w:w="595" w:type="dxa"/>
            <w:shd w:val="clear" w:color="auto" w:fill="auto"/>
          </w:tcPr>
          <w:p w14:paraId="77D52D64"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483B44BF"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органов местного самоуправления</w:t>
            </w:r>
          </w:p>
        </w:tc>
        <w:tc>
          <w:tcPr>
            <w:tcW w:w="1276" w:type="dxa"/>
            <w:shd w:val="clear" w:color="auto" w:fill="auto"/>
          </w:tcPr>
          <w:p w14:paraId="24C93120"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14</w:t>
            </w:r>
          </w:p>
        </w:tc>
        <w:tc>
          <w:tcPr>
            <w:tcW w:w="1383" w:type="dxa"/>
            <w:shd w:val="clear" w:color="auto" w:fill="auto"/>
          </w:tcPr>
          <w:p w14:paraId="556E5504"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1994E92B" w14:textId="77777777" w:rsidTr="00A61D59">
        <w:tc>
          <w:tcPr>
            <w:tcW w:w="595" w:type="dxa"/>
            <w:shd w:val="clear" w:color="auto" w:fill="auto"/>
          </w:tcPr>
          <w:p w14:paraId="63BEB846"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26B0503D"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муниципальных учреждений</w:t>
            </w:r>
          </w:p>
        </w:tc>
        <w:tc>
          <w:tcPr>
            <w:tcW w:w="1276" w:type="dxa"/>
            <w:shd w:val="clear" w:color="auto" w:fill="auto"/>
          </w:tcPr>
          <w:p w14:paraId="550302D5"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c>
          <w:tcPr>
            <w:tcW w:w="1383" w:type="dxa"/>
            <w:shd w:val="clear" w:color="auto" w:fill="auto"/>
          </w:tcPr>
          <w:p w14:paraId="6F909AF0"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161BEA04" w14:textId="77777777" w:rsidTr="00A61D59">
        <w:tc>
          <w:tcPr>
            <w:tcW w:w="595" w:type="dxa"/>
            <w:shd w:val="clear" w:color="auto" w:fill="auto"/>
          </w:tcPr>
          <w:p w14:paraId="00C1D364"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26D762B8"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муниципальных предприятий</w:t>
            </w:r>
          </w:p>
        </w:tc>
        <w:tc>
          <w:tcPr>
            <w:tcW w:w="1276" w:type="dxa"/>
            <w:shd w:val="clear" w:color="auto" w:fill="auto"/>
          </w:tcPr>
          <w:p w14:paraId="2FF2F9F3"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c>
          <w:tcPr>
            <w:tcW w:w="1383" w:type="dxa"/>
            <w:shd w:val="clear" w:color="auto" w:fill="auto"/>
          </w:tcPr>
          <w:p w14:paraId="176B9ABC"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59C5326E" w14:textId="77777777" w:rsidTr="00A61D59">
        <w:tc>
          <w:tcPr>
            <w:tcW w:w="595" w:type="dxa"/>
            <w:shd w:val="clear" w:color="auto" w:fill="auto"/>
          </w:tcPr>
          <w:p w14:paraId="47ED50C4"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1.5.</w:t>
            </w:r>
          </w:p>
        </w:tc>
        <w:tc>
          <w:tcPr>
            <w:tcW w:w="6317" w:type="dxa"/>
            <w:shd w:val="clear" w:color="auto" w:fill="auto"/>
          </w:tcPr>
          <w:p w14:paraId="76403EF6"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Объем проверенных средств при проведении контрольных мероприятий, всего</w:t>
            </w:r>
          </w:p>
          <w:p w14:paraId="19BC5E1A"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в том числе:</w:t>
            </w:r>
          </w:p>
        </w:tc>
        <w:tc>
          <w:tcPr>
            <w:tcW w:w="1276" w:type="dxa"/>
            <w:shd w:val="clear" w:color="auto" w:fill="auto"/>
          </w:tcPr>
          <w:p w14:paraId="6A72D34D"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3</w:t>
            </w:r>
          </w:p>
        </w:tc>
        <w:tc>
          <w:tcPr>
            <w:tcW w:w="1383" w:type="dxa"/>
            <w:shd w:val="clear" w:color="auto" w:fill="auto"/>
          </w:tcPr>
          <w:p w14:paraId="5221123B"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30351,8</w:t>
            </w:r>
          </w:p>
        </w:tc>
      </w:tr>
      <w:tr w:rsidR="008A6CF5" w:rsidRPr="008A6CF5" w14:paraId="6F32CFBD" w14:textId="77777777" w:rsidTr="00A61D59">
        <w:trPr>
          <w:trHeight w:val="994"/>
        </w:trPr>
        <w:tc>
          <w:tcPr>
            <w:tcW w:w="595" w:type="dxa"/>
            <w:shd w:val="clear" w:color="auto" w:fill="auto"/>
          </w:tcPr>
          <w:p w14:paraId="7D2C8D5C"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vAlign w:val="center"/>
          </w:tcPr>
          <w:p w14:paraId="3137F5BD" w14:textId="77777777" w:rsidR="008A6CF5" w:rsidRPr="008A6CF5" w:rsidRDefault="008A6CF5" w:rsidP="008A6CF5">
            <w:pPr>
              <w:shd w:val="clear" w:color="auto" w:fill="FFFFFF"/>
              <w:jc w:val="both"/>
              <w:rPr>
                <w:rFonts w:ascii="Times New Roman" w:hAnsi="Times New Roman"/>
                <w:sz w:val="24"/>
                <w:szCs w:val="24"/>
                <w:highlight w:val="yellow"/>
              </w:rPr>
            </w:pPr>
            <w:r w:rsidRPr="008A6CF5">
              <w:rPr>
                <w:rFonts w:ascii="Times New Roman" w:hAnsi="Times New Roman"/>
              </w:rPr>
              <w:t xml:space="preserve">Проверка полноты и достоверности поступлений в бюджет Смидовичского муниципального района платы за пользование жилым помещением (платы за найм) муниципального жилищного фонда в 2023 году </w:t>
            </w:r>
          </w:p>
        </w:tc>
        <w:tc>
          <w:tcPr>
            <w:tcW w:w="1276" w:type="dxa"/>
            <w:shd w:val="clear" w:color="auto" w:fill="auto"/>
          </w:tcPr>
          <w:p w14:paraId="4ADB1C1E"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1</w:t>
            </w:r>
          </w:p>
        </w:tc>
        <w:tc>
          <w:tcPr>
            <w:tcW w:w="1383" w:type="dxa"/>
            <w:shd w:val="clear" w:color="auto" w:fill="auto"/>
          </w:tcPr>
          <w:p w14:paraId="52D2772D"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29214,6</w:t>
            </w:r>
          </w:p>
        </w:tc>
      </w:tr>
      <w:tr w:rsidR="008A6CF5" w:rsidRPr="008A6CF5" w14:paraId="5AC0B2D2" w14:textId="77777777" w:rsidTr="00A61D59">
        <w:tc>
          <w:tcPr>
            <w:tcW w:w="595" w:type="dxa"/>
            <w:shd w:val="clear" w:color="auto" w:fill="auto"/>
          </w:tcPr>
          <w:p w14:paraId="0B587010"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vAlign w:val="center"/>
          </w:tcPr>
          <w:p w14:paraId="5ACFC697" w14:textId="77777777" w:rsidR="008A6CF5" w:rsidRPr="008A6CF5" w:rsidRDefault="008A6CF5" w:rsidP="008A6CF5">
            <w:pPr>
              <w:jc w:val="both"/>
              <w:rPr>
                <w:rFonts w:ascii="Times New Roman" w:hAnsi="Times New Roman"/>
                <w:sz w:val="24"/>
                <w:szCs w:val="24"/>
                <w:shd w:val="clear" w:color="auto" w:fill="FFFFFF"/>
              </w:rPr>
            </w:pPr>
            <w:r w:rsidRPr="008A6CF5">
              <w:rPr>
                <w:rFonts w:ascii="Times New Roman" w:hAnsi="Times New Roman"/>
              </w:rPr>
              <w:t>Проверка целевого и эффективного использования средств местного бюджета на реализацию муниципальной программы «Повышение качества управления муниципальными финансами муниципального образования «Смидовичский муниципальный район» на 2021 - 2025 годы» (выборочно)</w:t>
            </w:r>
          </w:p>
        </w:tc>
        <w:tc>
          <w:tcPr>
            <w:tcW w:w="1276" w:type="dxa"/>
            <w:shd w:val="clear" w:color="auto" w:fill="auto"/>
          </w:tcPr>
          <w:p w14:paraId="70027235"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1</w:t>
            </w:r>
          </w:p>
        </w:tc>
        <w:tc>
          <w:tcPr>
            <w:tcW w:w="1383" w:type="dxa"/>
            <w:shd w:val="clear" w:color="auto" w:fill="auto"/>
          </w:tcPr>
          <w:p w14:paraId="28E455EA"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897,2</w:t>
            </w:r>
          </w:p>
        </w:tc>
      </w:tr>
      <w:tr w:rsidR="008A6CF5" w:rsidRPr="008A6CF5" w14:paraId="289EBE26" w14:textId="77777777" w:rsidTr="00A61D59">
        <w:tc>
          <w:tcPr>
            <w:tcW w:w="595" w:type="dxa"/>
            <w:shd w:val="clear" w:color="auto" w:fill="auto"/>
          </w:tcPr>
          <w:p w14:paraId="2D9900B3"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vAlign w:val="center"/>
          </w:tcPr>
          <w:p w14:paraId="61BCA7C5" w14:textId="77777777" w:rsidR="008A6CF5" w:rsidRPr="008A6CF5" w:rsidRDefault="008A6CF5" w:rsidP="008A6CF5">
            <w:pPr>
              <w:shd w:val="clear" w:color="auto" w:fill="FFFFFF"/>
              <w:jc w:val="both"/>
              <w:rPr>
                <w:rFonts w:ascii="Times New Roman" w:hAnsi="Times New Roman"/>
                <w:sz w:val="24"/>
                <w:szCs w:val="24"/>
                <w:shd w:val="clear" w:color="auto" w:fill="FFFFFF"/>
              </w:rPr>
            </w:pPr>
            <w:r w:rsidRPr="008A6CF5">
              <w:rPr>
                <w:rFonts w:ascii="Times New Roman" w:hAnsi="Times New Roman"/>
                <w:bCs/>
              </w:rPr>
              <w:t>Проверка законности, результативности (эффективности и экономности) использования средств бюджета Смидовичского муниципального района в рамках реализации муниципальной программы «Ликвидация несанкционированных свалок на территории сельских поселений Смидовичского муниципального района ЕАО» в 2022-2023 годах.</w:t>
            </w:r>
          </w:p>
        </w:tc>
        <w:tc>
          <w:tcPr>
            <w:tcW w:w="1276" w:type="dxa"/>
            <w:shd w:val="clear" w:color="auto" w:fill="auto"/>
          </w:tcPr>
          <w:p w14:paraId="1D7D1B1E"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1</w:t>
            </w:r>
          </w:p>
        </w:tc>
        <w:tc>
          <w:tcPr>
            <w:tcW w:w="1383" w:type="dxa"/>
            <w:shd w:val="clear" w:color="auto" w:fill="auto"/>
          </w:tcPr>
          <w:p w14:paraId="63860C9D"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240,0</w:t>
            </w:r>
          </w:p>
        </w:tc>
      </w:tr>
      <w:tr w:rsidR="008A6CF5" w:rsidRPr="008A6CF5" w14:paraId="769C9591" w14:textId="77777777" w:rsidTr="00A61D59">
        <w:trPr>
          <w:trHeight w:val="561"/>
        </w:trPr>
        <w:tc>
          <w:tcPr>
            <w:tcW w:w="595" w:type="dxa"/>
            <w:shd w:val="clear" w:color="auto" w:fill="auto"/>
          </w:tcPr>
          <w:p w14:paraId="6CF18CD9"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1.6</w:t>
            </w:r>
          </w:p>
        </w:tc>
        <w:tc>
          <w:tcPr>
            <w:tcW w:w="6317" w:type="dxa"/>
            <w:shd w:val="clear" w:color="auto" w:fill="auto"/>
          </w:tcPr>
          <w:p w14:paraId="09B540E5"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Выявлено нарушений и недостатков, в том числе:</w:t>
            </w:r>
          </w:p>
        </w:tc>
        <w:tc>
          <w:tcPr>
            <w:tcW w:w="1276" w:type="dxa"/>
            <w:shd w:val="clear" w:color="auto" w:fill="auto"/>
          </w:tcPr>
          <w:p w14:paraId="09873F93"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21</w:t>
            </w:r>
          </w:p>
        </w:tc>
        <w:tc>
          <w:tcPr>
            <w:tcW w:w="1383" w:type="dxa"/>
            <w:shd w:val="clear" w:color="auto" w:fill="auto"/>
          </w:tcPr>
          <w:p w14:paraId="249EAE97"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0,0</w:t>
            </w:r>
          </w:p>
        </w:tc>
      </w:tr>
      <w:tr w:rsidR="008A6CF5" w:rsidRPr="008A6CF5" w14:paraId="16D60F8E" w14:textId="77777777" w:rsidTr="00A61D59">
        <w:tc>
          <w:tcPr>
            <w:tcW w:w="595" w:type="dxa"/>
            <w:shd w:val="clear" w:color="auto" w:fill="auto"/>
          </w:tcPr>
          <w:p w14:paraId="7022DD26"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p>
        </w:tc>
        <w:tc>
          <w:tcPr>
            <w:tcW w:w="6317" w:type="dxa"/>
            <w:shd w:val="clear" w:color="auto" w:fill="auto"/>
          </w:tcPr>
          <w:p w14:paraId="048AF637"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 в рамках внешней проверки годовой бюджетной отчетности</w:t>
            </w:r>
          </w:p>
        </w:tc>
        <w:tc>
          <w:tcPr>
            <w:tcW w:w="1276" w:type="dxa"/>
            <w:shd w:val="clear" w:color="auto" w:fill="auto"/>
          </w:tcPr>
          <w:p w14:paraId="621455C0" w14:textId="77777777" w:rsidR="008A6CF5" w:rsidRPr="008A6CF5" w:rsidRDefault="008A6CF5" w:rsidP="008A6CF5">
            <w:pPr>
              <w:tabs>
                <w:tab w:val="left" w:pos="11482"/>
              </w:tabs>
              <w:spacing w:after="0" w:line="240" w:lineRule="auto"/>
              <w:jc w:val="center"/>
              <w:rPr>
                <w:rFonts w:ascii="Times New Roman" w:hAnsi="Times New Roman"/>
                <w:sz w:val="24"/>
                <w:szCs w:val="24"/>
              </w:rPr>
            </w:pPr>
            <w:r w:rsidRPr="008A6CF5">
              <w:rPr>
                <w:rFonts w:ascii="Times New Roman" w:hAnsi="Times New Roman"/>
                <w:sz w:val="24"/>
                <w:szCs w:val="24"/>
              </w:rPr>
              <w:t>7</w:t>
            </w:r>
          </w:p>
        </w:tc>
        <w:tc>
          <w:tcPr>
            <w:tcW w:w="1383" w:type="dxa"/>
            <w:shd w:val="clear" w:color="auto" w:fill="auto"/>
          </w:tcPr>
          <w:p w14:paraId="412A8250" w14:textId="77777777" w:rsidR="008A6CF5" w:rsidRPr="008A6CF5" w:rsidRDefault="008A6CF5" w:rsidP="008A6CF5">
            <w:pPr>
              <w:tabs>
                <w:tab w:val="left" w:pos="11482"/>
              </w:tabs>
              <w:spacing w:after="0" w:line="240" w:lineRule="auto"/>
              <w:jc w:val="center"/>
              <w:rPr>
                <w:rFonts w:ascii="Times New Roman" w:hAnsi="Times New Roman"/>
                <w:sz w:val="24"/>
                <w:szCs w:val="24"/>
              </w:rPr>
            </w:pPr>
            <w:r w:rsidRPr="008A6CF5">
              <w:rPr>
                <w:rFonts w:ascii="Times New Roman" w:hAnsi="Times New Roman"/>
                <w:sz w:val="24"/>
                <w:szCs w:val="24"/>
              </w:rPr>
              <w:t>0,0</w:t>
            </w:r>
          </w:p>
        </w:tc>
      </w:tr>
      <w:tr w:rsidR="008A6CF5" w:rsidRPr="008A6CF5" w14:paraId="42C48A8B" w14:textId="77777777" w:rsidTr="00A61D59">
        <w:tc>
          <w:tcPr>
            <w:tcW w:w="595" w:type="dxa"/>
            <w:shd w:val="clear" w:color="auto" w:fill="auto"/>
          </w:tcPr>
          <w:p w14:paraId="2D1F81EB"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p>
        </w:tc>
        <w:tc>
          <w:tcPr>
            <w:tcW w:w="6317" w:type="dxa"/>
            <w:shd w:val="clear" w:color="auto" w:fill="auto"/>
          </w:tcPr>
          <w:p w14:paraId="2CC7EB37" w14:textId="77777777" w:rsidR="008A6CF5" w:rsidRPr="008A6CF5" w:rsidRDefault="008A6CF5" w:rsidP="008A6CF5">
            <w:pPr>
              <w:tabs>
                <w:tab w:val="left" w:pos="11482"/>
              </w:tabs>
              <w:spacing w:after="0" w:line="240" w:lineRule="auto"/>
              <w:jc w:val="both"/>
              <w:rPr>
                <w:rFonts w:ascii="Times New Roman" w:hAnsi="Times New Roman"/>
                <w:bCs/>
                <w:sz w:val="24"/>
                <w:szCs w:val="24"/>
              </w:rPr>
            </w:pPr>
            <w:r w:rsidRPr="008A6CF5">
              <w:rPr>
                <w:rFonts w:ascii="Times New Roman" w:hAnsi="Times New Roman"/>
                <w:bCs/>
                <w:sz w:val="24"/>
                <w:szCs w:val="24"/>
              </w:rPr>
              <w:t>- иные нарушения</w:t>
            </w:r>
          </w:p>
        </w:tc>
        <w:tc>
          <w:tcPr>
            <w:tcW w:w="1276" w:type="dxa"/>
            <w:shd w:val="clear" w:color="auto" w:fill="auto"/>
          </w:tcPr>
          <w:p w14:paraId="0C976477" w14:textId="77777777" w:rsidR="008A6CF5" w:rsidRPr="008A6CF5" w:rsidRDefault="008A6CF5" w:rsidP="008A6CF5">
            <w:pPr>
              <w:tabs>
                <w:tab w:val="left" w:pos="11482"/>
              </w:tabs>
              <w:spacing w:after="0" w:line="240" w:lineRule="auto"/>
              <w:jc w:val="center"/>
              <w:rPr>
                <w:rFonts w:ascii="Times New Roman" w:hAnsi="Times New Roman"/>
                <w:sz w:val="24"/>
                <w:szCs w:val="24"/>
              </w:rPr>
            </w:pPr>
            <w:r w:rsidRPr="008A6CF5">
              <w:rPr>
                <w:rFonts w:ascii="Times New Roman" w:hAnsi="Times New Roman"/>
                <w:sz w:val="24"/>
                <w:szCs w:val="24"/>
              </w:rPr>
              <w:t>14</w:t>
            </w:r>
          </w:p>
        </w:tc>
        <w:tc>
          <w:tcPr>
            <w:tcW w:w="1383" w:type="dxa"/>
            <w:shd w:val="clear" w:color="auto" w:fill="auto"/>
          </w:tcPr>
          <w:p w14:paraId="26F5E7A6" w14:textId="77777777" w:rsidR="008A6CF5" w:rsidRPr="008A6CF5" w:rsidRDefault="008A6CF5" w:rsidP="008A6CF5">
            <w:pPr>
              <w:tabs>
                <w:tab w:val="left" w:pos="11482"/>
              </w:tabs>
              <w:spacing w:after="0" w:line="240" w:lineRule="auto"/>
              <w:jc w:val="center"/>
              <w:rPr>
                <w:rFonts w:ascii="Times New Roman" w:hAnsi="Times New Roman"/>
                <w:sz w:val="24"/>
                <w:szCs w:val="24"/>
              </w:rPr>
            </w:pPr>
            <w:r w:rsidRPr="008A6CF5">
              <w:rPr>
                <w:rFonts w:ascii="Times New Roman" w:hAnsi="Times New Roman"/>
                <w:sz w:val="24"/>
                <w:szCs w:val="24"/>
              </w:rPr>
              <w:t>0,0</w:t>
            </w:r>
          </w:p>
        </w:tc>
      </w:tr>
      <w:tr w:rsidR="008A6CF5" w:rsidRPr="008A6CF5" w14:paraId="741CB0BD" w14:textId="77777777" w:rsidTr="00A61D59">
        <w:tc>
          <w:tcPr>
            <w:tcW w:w="9571" w:type="dxa"/>
            <w:gridSpan w:val="4"/>
            <w:shd w:val="clear" w:color="auto" w:fill="auto"/>
          </w:tcPr>
          <w:p w14:paraId="0903DC07"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2.Экспертно-аналитическая деятельность</w:t>
            </w:r>
          </w:p>
        </w:tc>
      </w:tr>
      <w:tr w:rsidR="008A6CF5" w:rsidRPr="008A6CF5" w14:paraId="79B905FB" w14:textId="77777777" w:rsidTr="00A61D59">
        <w:tc>
          <w:tcPr>
            <w:tcW w:w="595" w:type="dxa"/>
            <w:shd w:val="clear" w:color="auto" w:fill="auto"/>
          </w:tcPr>
          <w:p w14:paraId="0BB52558"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2.1.</w:t>
            </w:r>
          </w:p>
        </w:tc>
        <w:tc>
          <w:tcPr>
            <w:tcW w:w="6317" w:type="dxa"/>
            <w:shd w:val="clear" w:color="auto" w:fill="auto"/>
          </w:tcPr>
          <w:p w14:paraId="3F665CFD"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Количество проведенных экспертно-аналитических мероприятий, всего</w:t>
            </w:r>
          </w:p>
          <w:p w14:paraId="550A1C57"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в том числе:</w:t>
            </w:r>
          </w:p>
        </w:tc>
        <w:tc>
          <w:tcPr>
            <w:tcW w:w="1276" w:type="dxa"/>
            <w:shd w:val="clear" w:color="auto" w:fill="auto"/>
          </w:tcPr>
          <w:p w14:paraId="7FEE2BEA"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21</w:t>
            </w:r>
          </w:p>
        </w:tc>
        <w:tc>
          <w:tcPr>
            <w:tcW w:w="1383" w:type="dxa"/>
            <w:shd w:val="clear" w:color="auto" w:fill="auto"/>
          </w:tcPr>
          <w:p w14:paraId="6F17A8F1"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5039FBFF" w14:textId="77777777" w:rsidTr="00A61D59">
        <w:tc>
          <w:tcPr>
            <w:tcW w:w="595" w:type="dxa"/>
            <w:shd w:val="clear" w:color="auto" w:fill="auto"/>
          </w:tcPr>
          <w:p w14:paraId="4A2765B2"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64752CB6" w14:textId="77777777" w:rsidR="008A6CF5" w:rsidRPr="008A6CF5" w:rsidRDefault="008A6CF5" w:rsidP="008A6CF5">
            <w:pPr>
              <w:tabs>
                <w:tab w:val="left" w:pos="11482"/>
              </w:tabs>
              <w:spacing w:after="0" w:line="240" w:lineRule="auto"/>
              <w:jc w:val="both"/>
              <w:rPr>
                <w:rFonts w:ascii="Times New Roman" w:hAnsi="Times New Roman"/>
                <w:sz w:val="24"/>
                <w:szCs w:val="24"/>
              </w:rPr>
            </w:pPr>
            <w:r w:rsidRPr="008A6CF5">
              <w:rPr>
                <w:rFonts w:ascii="Times New Roman" w:hAnsi="Times New Roman"/>
                <w:sz w:val="24"/>
                <w:szCs w:val="24"/>
              </w:rPr>
              <w:t>Экспертиза проекта решения Собрания депутатов «Об утверждении бюджета   муниципального образования «Смидовичский муниципальный район» на 2025 год и плановый период 2026 и 2027 годов»</w:t>
            </w:r>
          </w:p>
        </w:tc>
        <w:tc>
          <w:tcPr>
            <w:tcW w:w="1276" w:type="dxa"/>
            <w:shd w:val="clear" w:color="auto" w:fill="auto"/>
          </w:tcPr>
          <w:p w14:paraId="7E413428"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1</w:t>
            </w:r>
          </w:p>
        </w:tc>
        <w:tc>
          <w:tcPr>
            <w:tcW w:w="1383" w:type="dxa"/>
            <w:shd w:val="clear" w:color="auto" w:fill="auto"/>
          </w:tcPr>
          <w:p w14:paraId="267ACDE8"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5AFFFA00" w14:textId="77777777" w:rsidTr="00A61D59">
        <w:tc>
          <w:tcPr>
            <w:tcW w:w="595" w:type="dxa"/>
            <w:shd w:val="clear" w:color="auto" w:fill="auto"/>
          </w:tcPr>
          <w:p w14:paraId="5B8540C0"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2211DACC"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Экспертиза проектов решений Собраний депутатов городских и сельских поселений «Об утверждении бюджета городских (сельских) поселений     на 2025 год и плановый период 2026 и 2027 годов»</w:t>
            </w:r>
          </w:p>
          <w:p w14:paraId="22037DCE"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1) Смидовичское городское поселение</w:t>
            </w:r>
          </w:p>
          <w:p w14:paraId="7AFE1C6D"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2) Приамурское городское поселение</w:t>
            </w:r>
          </w:p>
          <w:p w14:paraId="01958494"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3) Николаевское городское поселение</w:t>
            </w:r>
          </w:p>
          <w:p w14:paraId="600BC25C"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4) Волочаевское городское поселение</w:t>
            </w:r>
          </w:p>
          <w:p w14:paraId="3E2C1DC9"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5) Волочаевское сельское поселение</w:t>
            </w:r>
          </w:p>
          <w:p w14:paraId="3D7F8F92" w14:textId="77777777" w:rsidR="008A6CF5" w:rsidRPr="008A6CF5" w:rsidRDefault="008A6CF5" w:rsidP="008A6CF5">
            <w:pPr>
              <w:tabs>
                <w:tab w:val="left" w:pos="11482"/>
              </w:tabs>
              <w:spacing w:after="0" w:line="240" w:lineRule="auto"/>
              <w:jc w:val="both"/>
              <w:rPr>
                <w:rFonts w:ascii="Times New Roman" w:hAnsi="Times New Roman"/>
                <w:sz w:val="24"/>
                <w:szCs w:val="24"/>
              </w:rPr>
            </w:pPr>
            <w:r w:rsidRPr="008A6CF5">
              <w:rPr>
                <w:rFonts w:ascii="Times New Roman" w:hAnsi="Times New Roman"/>
                <w:sz w:val="24"/>
                <w:szCs w:val="24"/>
              </w:rPr>
              <w:t>6) Камышовское сельское поселение</w:t>
            </w:r>
          </w:p>
        </w:tc>
        <w:tc>
          <w:tcPr>
            <w:tcW w:w="1276" w:type="dxa"/>
            <w:shd w:val="clear" w:color="auto" w:fill="auto"/>
          </w:tcPr>
          <w:p w14:paraId="61B3AEED"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6</w:t>
            </w:r>
          </w:p>
        </w:tc>
        <w:tc>
          <w:tcPr>
            <w:tcW w:w="1383" w:type="dxa"/>
            <w:shd w:val="clear" w:color="auto" w:fill="auto"/>
          </w:tcPr>
          <w:p w14:paraId="454AA099"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64B154C9" w14:textId="77777777" w:rsidTr="00A61D59">
        <w:tc>
          <w:tcPr>
            <w:tcW w:w="595" w:type="dxa"/>
            <w:shd w:val="clear" w:color="auto" w:fill="auto"/>
          </w:tcPr>
          <w:p w14:paraId="2926CBD6"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5066918E" w14:textId="77777777" w:rsidR="008A6CF5" w:rsidRPr="008A6CF5" w:rsidRDefault="008A6CF5" w:rsidP="008A6CF5">
            <w:pPr>
              <w:tabs>
                <w:tab w:val="left" w:pos="11482"/>
              </w:tabs>
              <w:spacing w:after="0" w:line="240" w:lineRule="auto"/>
              <w:jc w:val="both"/>
              <w:rPr>
                <w:rFonts w:ascii="Times New Roman" w:hAnsi="Times New Roman"/>
                <w:sz w:val="24"/>
                <w:szCs w:val="24"/>
              </w:rPr>
            </w:pPr>
            <w:r w:rsidRPr="008A6CF5">
              <w:rPr>
                <w:rFonts w:ascii="Times New Roman" w:hAnsi="Times New Roman"/>
                <w:sz w:val="24"/>
                <w:szCs w:val="24"/>
              </w:rPr>
              <w:t>Внешняя проверка годового отчета об исполнении бюджета муниципального образования «Смидовичский муниципальный район» за 2023 год</w:t>
            </w:r>
          </w:p>
        </w:tc>
        <w:tc>
          <w:tcPr>
            <w:tcW w:w="1276" w:type="dxa"/>
            <w:shd w:val="clear" w:color="auto" w:fill="auto"/>
          </w:tcPr>
          <w:p w14:paraId="09EAD300"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1</w:t>
            </w:r>
          </w:p>
        </w:tc>
        <w:tc>
          <w:tcPr>
            <w:tcW w:w="1383" w:type="dxa"/>
            <w:shd w:val="clear" w:color="auto" w:fill="auto"/>
          </w:tcPr>
          <w:p w14:paraId="10AD5562"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09A36DE4" w14:textId="77777777" w:rsidTr="00A61D59">
        <w:tc>
          <w:tcPr>
            <w:tcW w:w="595" w:type="dxa"/>
            <w:shd w:val="clear" w:color="auto" w:fill="auto"/>
          </w:tcPr>
          <w:p w14:paraId="020E881A"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02880233"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Внешняя проверка годовых отчетов об исполнении бюджетов муниципальных образований:</w:t>
            </w:r>
          </w:p>
          <w:p w14:paraId="36C90D36"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1) Смидовичского городского поселения</w:t>
            </w:r>
          </w:p>
          <w:p w14:paraId="5A0CA14F"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2) Приамурского городского поселения</w:t>
            </w:r>
          </w:p>
          <w:p w14:paraId="31953DF3"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3) Николаевского городского поселения</w:t>
            </w:r>
          </w:p>
          <w:p w14:paraId="45765C7B"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4) Волочаевского городского поселения</w:t>
            </w:r>
          </w:p>
          <w:p w14:paraId="68C6C647"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5) Волочаевского сельского поселения</w:t>
            </w:r>
          </w:p>
          <w:p w14:paraId="2CB18BB4"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6) Камышовского сельского поселения</w:t>
            </w:r>
          </w:p>
          <w:p w14:paraId="3249402C" w14:textId="77777777" w:rsidR="008A6CF5" w:rsidRPr="008A6CF5" w:rsidRDefault="008A6CF5" w:rsidP="008A6CF5">
            <w:pPr>
              <w:tabs>
                <w:tab w:val="left" w:pos="11482"/>
              </w:tabs>
              <w:spacing w:after="0" w:line="240" w:lineRule="auto"/>
              <w:jc w:val="both"/>
              <w:rPr>
                <w:rFonts w:ascii="Times New Roman" w:hAnsi="Times New Roman"/>
                <w:sz w:val="24"/>
                <w:szCs w:val="24"/>
              </w:rPr>
            </w:pPr>
            <w:r w:rsidRPr="008A6CF5">
              <w:rPr>
                <w:rFonts w:ascii="Times New Roman" w:hAnsi="Times New Roman"/>
                <w:sz w:val="24"/>
                <w:szCs w:val="24"/>
              </w:rPr>
              <w:t xml:space="preserve">за 2023 год </w:t>
            </w:r>
          </w:p>
        </w:tc>
        <w:tc>
          <w:tcPr>
            <w:tcW w:w="1276" w:type="dxa"/>
            <w:shd w:val="clear" w:color="auto" w:fill="auto"/>
          </w:tcPr>
          <w:p w14:paraId="3F2FB246"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6</w:t>
            </w:r>
          </w:p>
        </w:tc>
        <w:tc>
          <w:tcPr>
            <w:tcW w:w="1383" w:type="dxa"/>
            <w:shd w:val="clear" w:color="auto" w:fill="auto"/>
          </w:tcPr>
          <w:p w14:paraId="23D6FC8D"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5A9C04E9" w14:textId="77777777" w:rsidTr="00A61D59">
        <w:tc>
          <w:tcPr>
            <w:tcW w:w="595" w:type="dxa"/>
            <w:shd w:val="clear" w:color="auto" w:fill="auto"/>
          </w:tcPr>
          <w:p w14:paraId="5DBB6DF0"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7A756D2C" w14:textId="77777777" w:rsidR="008A6CF5" w:rsidRPr="008A6CF5" w:rsidRDefault="008A6CF5" w:rsidP="008A6CF5">
            <w:pPr>
              <w:spacing w:after="0" w:line="240" w:lineRule="auto"/>
              <w:jc w:val="both"/>
              <w:rPr>
                <w:rFonts w:ascii="Times New Roman" w:hAnsi="Times New Roman"/>
                <w:sz w:val="24"/>
                <w:szCs w:val="24"/>
              </w:rPr>
            </w:pPr>
            <w:r w:rsidRPr="008A6CF5">
              <w:rPr>
                <w:rFonts w:ascii="Times New Roman" w:hAnsi="Times New Roman"/>
                <w:sz w:val="24"/>
                <w:szCs w:val="24"/>
              </w:rPr>
              <w:t>Аналитическая работа по подготовке информации о ходе исполнения муниципального образования «Смидовичский муниципальный район» 1 квартал, 1 полугодие и</w:t>
            </w:r>
          </w:p>
          <w:p w14:paraId="05EA1AC9" w14:textId="77777777" w:rsidR="008A6CF5" w:rsidRPr="008A6CF5" w:rsidRDefault="008A6CF5" w:rsidP="008A6CF5">
            <w:pPr>
              <w:tabs>
                <w:tab w:val="left" w:pos="11482"/>
              </w:tabs>
              <w:spacing w:after="0" w:line="240" w:lineRule="auto"/>
              <w:jc w:val="both"/>
              <w:rPr>
                <w:rFonts w:ascii="Times New Roman" w:hAnsi="Times New Roman"/>
                <w:sz w:val="24"/>
                <w:szCs w:val="24"/>
              </w:rPr>
            </w:pPr>
            <w:r w:rsidRPr="008A6CF5">
              <w:rPr>
                <w:rFonts w:ascii="Times New Roman" w:hAnsi="Times New Roman"/>
                <w:sz w:val="24"/>
                <w:szCs w:val="24"/>
              </w:rPr>
              <w:t>за 9 месяцев 2024 года</w:t>
            </w:r>
          </w:p>
        </w:tc>
        <w:tc>
          <w:tcPr>
            <w:tcW w:w="1276" w:type="dxa"/>
            <w:shd w:val="clear" w:color="auto" w:fill="auto"/>
          </w:tcPr>
          <w:p w14:paraId="011256C8"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3</w:t>
            </w:r>
          </w:p>
        </w:tc>
        <w:tc>
          <w:tcPr>
            <w:tcW w:w="1383" w:type="dxa"/>
            <w:shd w:val="clear" w:color="auto" w:fill="auto"/>
          </w:tcPr>
          <w:p w14:paraId="3797EE41"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2B2485AB" w14:textId="77777777" w:rsidTr="00A61D59">
        <w:tc>
          <w:tcPr>
            <w:tcW w:w="595" w:type="dxa"/>
            <w:shd w:val="clear" w:color="auto" w:fill="auto"/>
          </w:tcPr>
          <w:p w14:paraId="2E754705"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643265A1" w14:textId="77777777" w:rsidR="008A6CF5" w:rsidRPr="008A6CF5" w:rsidRDefault="008A6CF5" w:rsidP="008A6CF5">
            <w:pPr>
              <w:tabs>
                <w:tab w:val="left" w:pos="11482"/>
              </w:tabs>
              <w:spacing w:after="0" w:line="240" w:lineRule="auto"/>
              <w:jc w:val="both"/>
              <w:rPr>
                <w:rFonts w:ascii="Times New Roman" w:hAnsi="Times New Roman"/>
                <w:sz w:val="24"/>
                <w:szCs w:val="24"/>
              </w:rPr>
            </w:pPr>
            <w:r w:rsidRPr="008A6CF5">
              <w:rPr>
                <w:rFonts w:ascii="Times New Roman" w:hAnsi="Times New Roman"/>
                <w:sz w:val="24"/>
                <w:szCs w:val="24"/>
              </w:rPr>
              <w:t>Экспертиза и подготовка заключений на проекты утверждаемых муниципальных программ</w:t>
            </w:r>
          </w:p>
        </w:tc>
        <w:tc>
          <w:tcPr>
            <w:tcW w:w="1276" w:type="dxa"/>
            <w:shd w:val="clear" w:color="auto" w:fill="auto"/>
          </w:tcPr>
          <w:p w14:paraId="7C71B105"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2</w:t>
            </w:r>
          </w:p>
        </w:tc>
        <w:tc>
          <w:tcPr>
            <w:tcW w:w="1383" w:type="dxa"/>
            <w:shd w:val="clear" w:color="auto" w:fill="auto"/>
          </w:tcPr>
          <w:p w14:paraId="30A0FD5C"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1A960345" w14:textId="77777777" w:rsidTr="00A61D59">
        <w:tc>
          <w:tcPr>
            <w:tcW w:w="595" w:type="dxa"/>
            <w:shd w:val="clear" w:color="auto" w:fill="auto"/>
          </w:tcPr>
          <w:p w14:paraId="3328C365" w14:textId="77777777" w:rsidR="008A6CF5" w:rsidRPr="008A6CF5" w:rsidRDefault="008A6CF5" w:rsidP="008A6CF5">
            <w:pPr>
              <w:tabs>
                <w:tab w:val="left" w:pos="11482"/>
              </w:tabs>
              <w:spacing w:after="0" w:line="240" w:lineRule="auto"/>
              <w:jc w:val="both"/>
              <w:rPr>
                <w:rFonts w:ascii="Times New Roman" w:hAnsi="Times New Roman"/>
                <w:bCs/>
                <w:sz w:val="24"/>
                <w:szCs w:val="24"/>
              </w:rPr>
            </w:pPr>
          </w:p>
        </w:tc>
        <w:tc>
          <w:tcPr>
            <w:tcW w:w="6317" w:type="dxa"/>
            <w:shd w:val="clear" w:color="auto" w:fill="auto"/>
          </w:tcPr>
          <w:p w14:paraId="3DDCBE1A" w14:textId="77777777" w:rsidR="008A6CF5" w:rsidRPr="008A6CF5" w:rsidRDefault="008A6CF5" w:rsidP="008A6CF5">
            <w:pPr>
              <w:tabs>
                <w:tab w:val="left" w:pos="11482"/>
              </w:tabs>
              <w:spacing w:after="0" w:line="240" w:lineRule="auto"/>
              <w:jc w:val="both"/>
              <w:rPr>
                <w:rFonts w:ascii="Times New Roman" w:hAnsi="Times New Roman"/>
                <w:sz w:val="24"/>
                <w:szCs w:val="24"/>
              </w:rPr>
            </w:pPr>
            <w:r w:rsidRPr="008A6CF5">
              <w:rPr>
                <w:rFonts w:ascii="Times New Roman" w:hAnsi="Times New Roman"/>
                <w:sz w:val="24"/>
                <w:szCs w:val="24"/>
              </w:rPr>
              <w:t>Экспертиза и подготовка заключений на проекты утверждаемых муниципальных актов</w:t>
            </w:r>
          </w:p>
        </w:tc>
        <w:tc>
          <w:tcPr>
            <w:tcW w:w="1276" w:type="dxa"/>
            <w:shd w:val="clear" w:color="auto" w:fill="auto"/>
          </w:tcPr>
          <w:p w14:paraId="5875BF10"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2</w:t>
            </w:r>
          </w:p>
        </w:tc>
        <w:tc>
          <w:tcPr>
            <w:tcW w:w="1383" w:type="dxa"/>
            <w:shd w:val="clear" w:color="auto" w:fill="auto"/>
          </w:tcPr>
          <w:p w14:paraId="382FBDED" w14:textId="77777777" w:rsidR="008A6CF5" w:rsidRPr="008A6CF5" w:rsidRDefault="008A6CF5" w:rsidP="008A6CF5">
            <w:pPr>
              <w:tabs>
                <w:tab w:val="left" w:pos="11482"/>
              </w:tabs>
              <w:spacing w:after="0" w:line="240" w:lineRule="auto"/>
              <w:jc w:val="center"/>
              <w:rPr>
                <w:rFonts w:ascii="Times New Roman" w:hAnsi="Times New Roman"/>
                <w:bCs/>
                <w:sz w:val="24"/>
                <w:szCs w:val="24"/>
              </w:rPr>
            </w:pPr>
            <w:r w:rsidRPr="008A6CF5">
              <w:rPr>
                <w:rFonts w:ascii="Times New Roman" w:hAnsi="Times New Roman"/>
                <w:bCs/>
                <w:sz w:val="24"/>
                <w:szCs w:val="24"/>
              </w:rPr>
              <w:t>-</w:t>
            </w:r>
          </w:p>
        </w:tc>
      </w:tr>
      <w:tr w:rsidR="008A6CF5" w:rsidRPr="008A6CF5" w14:paraId="3A54EAAB" w14:textId="77777777" w:rsidTr="00A61D59">
        <w:tc>
          <w:tcPr>
            <w:tcW w:w="9571" w:type="dxa"/>
            <w:gridSpan w:val="4"/>
            <w:shd w:val="clear" w:color="auto" w:fill="auto"/>
          </w:tcPr>
          <w:p w14:paraId="08081D33"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3.Реализация результатов контрольных и экспертно-аналитических мероприятий</w:t>
            </w:r>
          </w:p>
        </w:tc>
      </w:tr>
      <w:tr w:rsidR="008A6CF5" w:rsidRPr="008A6CF5" w14:paraId="5E62B5DC" w14:textId="77777777" w:rsidTr="00A61D59">
        <w:tc>
          <w:tcPr>
            <w:tcW w:w="595" w:type="dxa"/>
            <w:shd w:val="clear" w:color="auto" w:fill="auto"/>
          </w:tcPr>
          <w:p w14:paraId="66BB845A"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3.1.</w:t>
            </w:r>
          </w:p>
        </w:tc>
        <w:tc>
          <w:tcPr>
            <w:tcW w:w="6317" w:type="dxa"/>
            <w:shd w:val="clear" w:color="auto" w:fill="auto"/>
          </w:tcPr>
          <w:p w14:paraId="42D14F8E"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Направлено представлений</w:t>
            </w:r>
          </w:p>
        </w:tc>
        <w:tc>
          <w:tcPr>
            <w:tcW w:w="1276" w:type="dxa"/>
            <w:shd w:val="clear" w:color="auto" w:fill="auto"/>
          </w:tcPr>
          <w:p w14:paraId="72E5D2C6"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3</w:t>
            </w:r>
          </w:p>
        </w:tc>
        <w:tc>
          <w:tcPr>
            <w:tcW w:w="1383" w:type="dxa"/>
            <w:shd w:val="clear" w:color="auto" w:fill="auto"/>
          </w:tcPr>
          <w:p w14:paraId="75D3EE1D"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72203868" w14:textId="77777777" w:rsidTr="00A61D59">
        <w:tc>
          <w:tcPr>
            <w:tcW w:w="595" w:type="dxa"/>
            <w:shd w:val="clear" w:color="auto" w:fill="auto"/>
          </w:tcPr>
          <w:p w14:paraId="0BE7A559"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3.2</w:t>
            </w:r>
          </w:p>
        </w:tc>
        <w:tc>
          <w:tcPr>
            <w:tcW w:w="6317" w:type="dxa"/>
            <w:shd w:val="clear" w:color="auto" w:fill="auto"/>
          </w:tcPr>
          <w:p w14:paraId="50BEF470"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Направлено отчетов и информаций по результатам контрольных и экспертно-аналитических мероприятий</w:t>
            </w:r>
          </w:p>
        </w:tc>
        <w:tc>
          <w:tcPr>
            <w:tcW w:w="1276" w:type="dxa"/>
            <w:shd w:val="clear" w:color="auto" w:fill="auto"/>
          </w:tcPr>
          <w:p w14:paraId="48B453DD"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82</w:t>
            </w:r>
          </w:p>
        </w:tc>
        <w:tc>
          <w:tcPr>
            <w:tcW w:w="1383" w:type="dxa"/>
            <w:shd w:val="clear" w:color="auto" w:fill="auto"/>
          </w:tcPr>
          <w:p w14:paraId="490223B2"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5C17F3BE" w14:textId="77777777" w:rsidTr="00A61D59">
        <w:tc>
          <w:tcPr>
            <w:tcW w:w="9571" w:type="dxa"/>
            <w:gridSpan w:val="4"/>
            <w:shd w:val="clear" w:color="auto" w:fill="auto"/>
          </w:tcPr>
          <w:p w14:paraId="5920D854"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4.Гласность</w:t>
            </w:r>
          </w:p>
        </w:tc>
      </w:tr>
      <w:tr w:rsidR="008A6CF5" w:rsidRPr="008A6CF5" w14:paraId="33B29F08" w14:textId="77777777" w:rsidTr="00A61D59">
        <w:tc>
          <w:tcPr>
            <w:tcW w:w="595" w:type="dxa"/>
            <w:shd w:val="clear" w:color="auto" w:fill="auto"/>
          </w:tcPr>
          <w:p w14:paraId="1DEEA913"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4.1.</w:t>
            </w:r>
          </w:p>
        </w:tc>
        <w:tc>
          <w:tcPr>
            <w:tcW w:w="6317" w:type="dxa"/>
            <w:shd w:val="clear" w:color="auto" w:fill="auto"/>
          </w:tcPr>
          <w:p w14:paraId="67D90AB4"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Количество публикаций в СМИ</w:t>
            </w:r>
          </w:p>
        </w:tc>
        <w:tc>
          <w:tcPr>
            <w:tcW w:w="1276" w:type="dxa"/>
            <w:shd w:val="clear" w:color="auto" w:fill="auto"/>
          </w:tcPr>
          <w:p w14:paraId="0C7C7C34"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c>
          <w:tcPr>
            <w:tcW w:w="1383" w:type="dxa"/>
            <w:shd w:val="clear" w:color="auto" w:fill="auto"/>
          </w:tcPr>
          <w:p w14:paraId="1EB57E15"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1D84D219" w14:textId="77777777" w:rsidTr="00A61D59">
        <w:tc>
          <w:tcPr>
            <w:tcW w:w="595" w:type="dxa"/>
            <w:shd w:val="clear" w:color="auto" w:fill="auto"/>
          </w:tcPr>
          <w:p w14:paraId="668BC09C"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4.2.</w:t>
            </w:r>
          </w:p>
        </w:tc>
        <w:tc>
          <w:tcPr>
            <w:tcW w:w="6317" w:type="dxa"/>
            <w:shd w:val="clear" w:color="auto" w:fill="auto"/>
          </w:tcPr>
          <w:p w14:paraId="1A68FE2F"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Наличие страницы на сайте муниципального района</w:t>
            </w:r>
          </w:p>
        </w:tc>
        <w:tc>
          <w:tcPr>
            <w:tcW w:w="1276" w:type="dxa"/>
            <w:shd w:val="clear" w:color="auto" w:fill="auto"/>
          </w:tcPr>
          <w:p w14:paraId="48EC1EED"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1</w:t>
            </w:r>
          </w:p>
        </w:tc>
        <w:tc>
          <w:tcPr>
            <w:tcW w:w="1383" w:type="dxa"/>
            <w:shd w:val="clear" w:color="auto" w:fill="auto"/>
          </w:tcPr>
          <w:p w14:paraId="256B3960"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r w:rsidR="008A6CF5" w:rsidRPr="008A6CF5" w14:paraId="3BC1D4E8" w14:textId="77777777" w:rsidTr="00A61D59">
        <w:tc>
          <w:tcPr>
            <w:tcW w:w="595" w:type="dxa"/>
            <w:shd w:val="clear" w:color="auto" w:fill="auto"/>
          </w:tcPr>
          <w:p w14:paraId="0B7CC1BB" w14:textId="77777777" w:rsidR="008A6CF5" w:rsidRPr="008A6CF5" w:rsidRDefault="008A6CF5" w:rsidP="008A6CF5">
            <w:pPr>
              <w:tabs>
                <w:tab w:val="left" w:pos="11482"/>
              </w:tabs>
              <w:spacing w:after="0" w:line="240" w:lineRule="auto"/>
              <w:jc w:val="both"/>
              <w:rPr>
                <w:rFonts w:ascii="Times New Roman" w:hAnsi="Times New Roman"/>
                <w:b/>
                <w:bCs/>
                <w:sz w:val="24"/>
                <w:szCs w:val="24"/>
              </w:rPr>
            </w:pPr>
            <w:r w:rsidRPr="008A6CF5">
              <w:rPr>
                <w:rFonts w:ascii="Times New Roman" w:hAnsi="Times New Roman"/>
                <w:b/>
                <w:bCs/>
                <w:sz w:val="24"/>
                <w:szCs w:val="24"/>
              </w:rPr>
              <w:t>4.3.</w:t>
            </w:r>
          </w:p>
        </w:tc>
        <w:tc>
          <w:tcPr>
            <w:tcW w:w="6317" w:type="dxa"/>
            <w:shd w:val="clear" w:color="auto" w:fill="auto"/>
          </w:tcPr>
          <w:p w14:paraId="4C20E2B2" w14:textId="77777777" w:rsidR="008A6CF5" w:rsidRPr="008A6CF5" w:rsidRDefault="008A6CF5" w:rsidP="008A6CF5">
            <w:pPr>
              <w:tabs>
                <w:tab w:val="left" w:pos="11482"/>
              </w:tabs>
              <w:spacing w:after="0" w:line="240" w:lineRule="auto"/>
              <w:jc w:val="both"/>
              <w:rPr>
                <w:rFonts w:ascii="Times New Roman" w:hAnsi="Times New Roman"/>
                <w:b/>
                <w:sz w:val="24"/>
                <w:szCs w:val="24"/>
              </w:rPr>
            </w:pPr>
            <w:r w:rsidRPr="008A6CF5">
              <w:rPr>
                <w:rFonts w:ascii="Times New Roman" w:hAnsi="Times New Roman"/>
                <w:b/>
                <w:sz w:val="24"/>
                <w:szCs w:val="24"/>
              </w:rPr>
              <w:t>Размещено на странице КСП информации о проведенных контрольных и экспертно-аналитических мероприятиях</w:t>
            </w:r>
          </w:p>
        </w:tc>
        <w:tc>
          <w:tcPr>
            <w:tcW w:w="1276" w:type="dxa"/>
            <w:shd w:val="clear" w:color="auto" w:fill="auto"/>
          </w:tcPr>
          <w:p w14:paraId="24A5B69C"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5</w:t>
            </w:r>
          </w:p>
        </w:tc>
        <w:tc>
          <w:tcPr>
            <w:tcW w:w="1383" w:type="dxa"/>
            <w:shd w:val="clear" w:color="auto" w:fill="auto"/>
          </w:tcPr>
          <w:p w14:paraId="045B4063" w14:textId="77777777" w:rsidR="008A6CF5" w:rsidRPr="008A6CF5" w:rsidRDefault="008A6CF5" w:rsidP="008A6CF5">
            <w:pPr>
              <w:tabs>
                <w:tab w:val="left" w:pos="11482"/>
              </w:tabs>
              <w:spacing w:after="0" w:line="240" w:lineRule="auto"/>
              <w:jc w:val="center"/>
              <w:rPr>
                <w:rFonts w:ascii="Times New Roman" w:hAnsi="Times New Roman"/>
                <w:b/>
                <w:bCs/>
                <w:sz w:val="24"/>
                <w:szCs w:val="24"/>
              </w:rPr>
            </w:pPr>
            <w:r w:rsidRPr="008A6CF5">
              <w:rPr>
                <w:rFonts w:ascii="Times New Roman" w:hAnsi="Times New Roman"/>
                <w:b/>
                <w:bCs/>
                <w:sz w:val="24"/>
                <w:szCs w:val="24"/>
              </w:rPr>
              <w:t>-</w:t>
            </w:r>
          </w:p>
        </w:tc>
      </w:tr>
    </w:tbl>
    <w:p w14:paraId="161191F0" w14:textId="77777777" w:rsidR="008A6CF5" w:rsidRPr="008A6CF5" w:rsidRDefault="008A6CF5" w:rsidP="008A6CF5">
      <w:pPr>
        <w:tabs>
          <w:tab w:val="left" w:pos="11482"/>
        </w:tabs>
        <w:spacing w:after="0" w:line="360" w:lineRule="auto"/>
        <w:ind w:firstLine="709"/>
        <w:jc w:val="both"/>
        <w:rPr>
          <w:rFonts w:ascii="Times New Roman" w:hAnsi="Times New Roman"/>
          <w:bCs/>
          <w:sz w:val="28"/>
          <w:szCs w:val="28"/>
        </w:rPr>
      </w:pPr>
    </w:p>
    <w:p w14:paraId="3B186CDE" w14:textId="77777777" w:rsidR="008A6CF5" w:rsidRPr="008A6CF5" w:rsidRDefault="008A6CF5" w:rsidP="008A6CF5">
      <w:pPr>
        <w:spacing w:after="60"/>
        <w:jc w:val="center"/>
        <w:outlineLvl w:val="1"/>
        <w:rPr>
          <w:rFonts w:ascii="Times New Roman" w:eastAsia="Times New Roman" w:hAnsi="Times New Roman"/>
          <w:b/>
          <w:sz w:val="28"/>
          <w:szCs w:val="28"/>
        </w:rPr>
      </w:pPr>
      <w:r w:rsidRPr="008A6CF5">
        <w:rPr>
          <w:rFonts w:ascii="Times New Roman" w:eastAsia="Times New Roman" w:hAnsi="Times New Roman"/>
          <w:b/>
          <w:sz w:val="28"/>
          <w:szCs w:val="28"/>
        </w:rPr>
        <w:t>Контрольная деятельность</w:t>
      </w:r>
    </w:p>
    <w:p w14:paraId="331561D5"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hAnsi="Times New Roman"/>
          <w:sz w:val="28"/>
          <w:szCs w:val="28"/>
          <w:shd w:val="clear" w:color="auto" w:fill="FFFFFF"/>
        </w:rPr>
        <w:t>В рамках контроля за использованием средств местного бюджета в 2024 году проведено 5</w:t>
      </w:r>
      <w:r w:rsidRPr="008A6CF5">
        <w:rPr>
          <w:rFonts w:ascii="Times New Roman" w:eastAsia="Times New Roman" w:hAnsi="Times New Roman"/>
          <w:sz w:val="28"/>
          <w:szCs w:val="28"/>
          <w:lang w:eastAsia="ru-RU"/>
        </w:rPr>
        <w:t xml:space="preserve"> контрольных мероприятий (в том числе 2 по внешней проверке бюджетной отчетности главных администраторов бюджетных средств).  В ходе проведения контрольных мероприятий было охвачено 14 объектов проверки (структурные подразделения администрации </w:t>
      </w:r>
      <w:r w:rsidRPr="008A6CF5">
        <w:rPr>
          <w:rFonts w:ascii="Times New Roman" w:eastAsia="Times New Roman" w:hAnsi="Times New Roman"/>
          <w:sz w:val="28"/>
          <w:szCs w:val="28"/>
          <w:lang w:eastAsia="ru-RU"/>
        </w:rPr>
        <w:lastRenderedPageBreak/>
        <w:t xml:space="preserve">Смидовичского муниципального района, администрации городских и сельских поселений муниципального района).  </w:t>
      </w:r>
    </w:p>
    <w:p w14:paraId="5656F268"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По итогам проведенных контрольных мероприятий составлено 17 актов. Объем проверенных бюджетных средств составил 1 341926,3 тыс. рублей.</w:t>
      </w:r>
    </w:p>
    <w:p w14:paraId="609E6B4D" w14:textId="77777777" w:rsidR="008A6CF5" w:rsidRPr="008A6CF5" w:rsidRDefault="008A6CF5" w:rsidP="008A6CF5">
      <w:pPr>
        <w:shd w:val="clear" w:color="auto" w:fill="FFFFFF"/>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В ходе контрольных мероприятий были выявлены нарушения:</w:t>
      </w:r>
    </w:p>
    <w:p w14:paraId="38875BEA" w14:textId="77777777" w:rsidR="008A6CF5" w:rsidRPr="008A6CF5" w:rsidRDefault="008A6CF5" w:rsidP="008A6CF5">
      <w:pPr>
        <w:shd w:val="clear" w:color="auto" w:fill="FFFFFF"/>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 Бюджетного кодекса Российской Федерации;</w:t>
      </w:r>
    </w:p>
    <w:p w14:paraId="3BDDEBE9" w14:textId="77777777" w:rsidR="008A6CF5" w:rsidRPr="008A6CF5" w:rsidRDefault="008A6CF5" w:rsidP="008A6CF5">
      <w:pPr>
        <w:shd w:val="clear" w:color="auto" w:fill="FFFFFF"/>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 Жилищного кодекса Российской Федерации;</w:t>
      </w:r>
    </w:p>
    <w:p w14:paraId="4BB0238F" w14:textId="77777777" w:rsidR="008A6CF5" w:rsidRPr="008A6CF5" w:rsidRDefault="008A6CF5" w:rsidP="008A6CF5">
      <w:pPr>
        <w:shd w:val="clear" w:color="auto" w:fill="FFFFFF"/>
        <w:spacing w:after="0" w:line="240" w:lineRule="auto"/>
        <w:ind w:firstLine="709"/>
        <w:jc w:val="both"/>
        <w:rPr>
          <w:rFonts w:ascii="Times-Roman" w:eastAsia="Times New Roman" w:hAnsi="Times-Roman"/>
          <w:color w:val="000000"/>
          <w:sz w:val="28"/>
          <w:szCs w:val="28"/>
          <w:lang w:eastAsia="ru-RU"/>
        </w:rPr>
      </w:pPr>
      <w:r w:rsidRPr="008A6CF5">
        <w:rPr>
          <w:rFonts w:ascii="Times-Roman" w:eastAsia="Times New Roman" w:hAnsi="Times-Roman"/>
          <w:color w:val="000000"/>
          <w:sz w:val="28"/>
          <w:szCs w:val="28"/>
          <w:lang w:eastAsia="ru-RU"/>
        </w:rPr>
        <w:t>- Федерального закона от 06.12.2011 № 402-ФЗ «О бухгалтерском учете»;</w:t>
      </w:r>
    </w:p>
    <w:p w14:paraId="3F50FD97" w14:textId="77777777" w:rsidR="008A6CF5" w:rsidRPr="008A6CF5" w:rsidRDefault="008A6CF5" w:rsidP="008A6CF5">
      <w:pPr>
        <w:shd w:val="clear" w:color="auto" w:fill="FFFFFF"/>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color w:val="000000"/>
          <w:sz w:val="28"/>
          <w:szCs w:val="28"/>
          <w:lang w:eastAsia="ru-RU"/>
        </w:rPr>
        <w:t>-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11D5F20" w14:textId="77777777" w:rsidR="008A6CF5" w:rsidRPr="008A6CF5" w:rsidRDefault="008A6CF5" w:rsidP="008A6CF5">
      <w:pPr>
        <w:shd w:val="clear" w:color="auto" w:fill="FFFFFF"/>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w:t>
      </w:r>
    </w:p>
    <w:p w14:paraId="7ED71D39" w14:textId="77777777" w:rsidR="008A6CF5" w:rsidRPr="008A6CF5" w:rsidRDefault="008A6CF5" w:rsidP="008A6CF5">
      <w:pPr>
        <w:spacing w:after="0" w:line="240" w:lineRule="auto"/>
        <w:ind w:firstLine="709"/>
        <w:jc w:val="both"/>
        <w:rPr>
          <w:rFonts w:ascii="Times New Roman" w:hAnsi="Times New Roman"/>
          <w:color w:val="000000"/>
          <w:sz w:val="28"/>
          <w:szCs w:val="28"/>
          <w:shd w:val="clear" w:color="auto" w:fill="FFFFFF"/>
        </w:rPr>
      </w:pPr>
      <w:r w:rsidRPr="008A6CF5">
        <w:rPr>
          <w:rFonts w:ascii="Times New Roman" w:hAnsi="Times New Roman"/>
          <w:sz w:val="28"/>
          <w:szCs w:val="28"/>
        </w:rPr>
        <w:t>- Методических указаний по инвентаризации, утвержденными приказом Министерства финансов РФ от 13.06.1995г. №49 «Об утверждении методических указаний по инвентаризации имущества и финансовых обязательств»</w:t>
      </w:r>
      <w:r w:rsidRPr="008A6CF5">
        <w:rPr>
          <w:rFonts w:ascii="Times New Roman" w:hAnsi="Times New Roman"/>
          <w:color w:val="000000"/>
          <w:sz w:val="28"/>
          <w:szCs w:val="28"/>
          <w:shd w:val="clear" w:color="auto" w:fill="FFFFFF"/>
        </w:rPr>
        <w:t>.</w:t>
      </w:r>
    </w:p>
    <w:p w14:paraId="1D89024E" w14:textId="77777777" w:rsidR="008A6CF5" w:rsidRPr="008A6CF5" w:rsidRDefault="008A6CF5" w:rsidP="008A6CF5">
      <w:pPr>
        <w:tabs>
          <w:tab w:val="left" w:pos="540"/>
          <w:tab w:val="left" w:pos="1080"/>
        </w:tabs>
        <w:spacing w:after="0" w:line="240" w:lineRule="auto"/>
        <w:ind w:firstLine="709"/>
        <w:contextualSpacing/>
        <w:jc w:val="both"/>
        <w:rPr>
          <w:rFonts w:ascii="Times New Roman" w:hAnsi="Times New Roman"/>
          <w:sz w:val="28"/>
          <w:szCs w:val="28"/>
        </w:rPr>
      </w:pPr>
      <w:r w:rsidRPr="008A6CF5">
        <w:rPr>
          <w:rFonts w:ascii="Times New Roman" w:hAnsi="Times New Roman"/>
          <w:sz w:val="28"/>
          <w:szCs w:val="28"/>
        </w:rPr>
        <w:t>В соответствии с разделом 8 Положения о контрольно-счетной палате, все акты проверок доведены до руководителей проверяемых органов и учреждений. Отчеты о результатах проверок направлялись в Собрание депутатов муниципального района, главе муниципального района, в Собрания депутатов городских и сельских поселений, Контрольно-счетную палату ЕАО. Ежеквартально информация об итогах работы направлялась в прокуратуру Смидовичского района.</w:t>
      </w:r>
    </w:p>
    <w:p w14:paraId="2C2A21B6" w14:textId="77777777" w:rsidR="008A6CF5" w:rsidRPr="008A6CF5" w:rsidRDefault="008A6CF5" w:rsidP="008A6CF5">
      <w:pPr>
        <w:spacing w:after="0" w:line="240" w:lineRule="auto"/>
        <w:ind w:firstLine="709"/>
        <w:jc w:val="center"/>
        <w:rPr>
          <w:rFonts w:ascii="Times New Roman" w:eastAsia="Times New Roman" w:hAnsi="Times New Roman"/>
          <w:b/>
          <w:sz w:val="28"/>
          <w:szCs w:val="28"/>
          <w:lang w:eastAsia="ru-RU"/>
        </w:rPr>
      </w:pPr>
    </w:p>
    <w:p w14:paraId="675BFF82" w14:textId="77777777" w:rsidR="008A6CF5" w:rsidRPr="008A6CF5" w:rsidRDefault="008A6CF5" w:rsidP="008A6CF5">
      <w:pPr>
        <w:spacing w:after="0" w:line="240" w:lineRule="auto"/>
        <w:ind w:firstLine="709"/>
        <w:jc w:val="center"/>
        <w:rPr>
          <w:rFonts w:ascii="Times New Roman" w:eastAsia="Times New Roman" w:hAnsi="Times New Roman"/>
          <w:b/>
          <w:sz w:val="28"/>
          <w:szCs w:val="28"/>
          <w:lang w:eastAsia="ru-RU"/>
        </w:rPr>
      </w:pPr>
      <w:r w:rsidRPr="008A6CF5">
        <w:rPr>
          <w:rFonts w:ascii="Times New Roman" w:eastAsia="Times New Roman" w:hAnsi="Times New Roman"/>
          <w:b/>
          <w:sz w:val="28"/>
          <w:szCs w:val="28"/>
          <w:lang w:eastAsia="ru-RU"/>
        </w:rPr>
        <w:t>Экспертно-аналитическая деятельность</w:t>
      </w:r>
    </w:p>
    <w:p w14:paraId="4F660780" w14:textId="77777777" w:rsidR="008A6CF5" w:rsidRPr="008A6CF5" w:rsidRDefault="008A6CF5" w:rsidP="008A6CF5">
      <w:pPr>
        <w:tabs>
          <w:tab w:val="left" w:pos="540"/>
          <w:tab w:val="left" w:pos="1080"/>
        </w:tabs>
        <w:spacing w:after="0" w:line="240" w:lineRule="auto"/>
        <w:ind w:firstLine="709"/>
        <w:contextualSpacing/>
        <w:jc w:val="both"/>
        <w:rPr>
          <w:rFonts w:ascii="Times New Roman" w:hAnsi="Times New Roman"/>
          <w:sz w:val="28"/>
          <w:szCs w:val="28"/>
        </w:rPr>
      </w:pPr>
      <w:r w:rsidRPr="008A6CF5">
        <w:rPr>
          <w:rFonts w:ascii="Times New Roman" w:hAnsi="Times New Roman"/>
          <w:sz w:val="28"/>
          <w:szCs w:val="28"/>
          <w:shd w:val="clear" w:color="auto" w:fill="FFFFFF"/>
        </w:rPr>
        <w:t>В целях обеспечения единой системы финансового контроля, предусмотренного бюджетным законодательством, контрольно-счетной палатой проведено</w:t>
      </w:r>
      <w:r w:rsidRPr="008A6CF5">
        <w:rPr>
          <w:rFonts w:ascii="Times New Roman" w:hAnsi="Times New Roman"/>
          <w:color w:val="052635"/>
          <w:sz w:val="28"/>
          <w:szCs w:val="28"/>
          <w:shd w:val="clear" w:color="auto" w:fill="FFFFFF"/>
        </w:rPr>
        <w:t xml:space="preserve"> 21</w:t>
      </w:r>
      <w:r w:rsidRPr="008A6CF5">
        <w:rPr>
          <w:rFonts w:ascii="Times New Roman" w:hAnsi="Times New Roman"/>
          <w:sz w:val="28"/>
          <w:szCs w:val="28"/>
        </w:rPr>
        <w:t xml:space="preserve"> экспертно-аналитическое мероприятие, по результатам которых подготовлены заключения на проекты решений Собраний депутатов Смидовичского муниципального района, городских и сельских поселений, на проекты муниципальных программ. </w:t>
      </w:r>
    </w:p>
    <w:p w14:paraId="183A9B36"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На стадии формирования проекта бюджета на очередной финансовый год проведена экспертиза проекта решения Собрания депутатов муниципального района «Об утверждении бюджета   муниципального образования «Смидовичский муниципальный район» на 2025 год и плановый период 2026-2027 годов» (далее – проект бюджета).</w:t>
      </w:r>
    </w:p>
    <w:p w14:paraId="1B6114B3"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Экспертиза проекта бюджета района проводилась с целью определения соблюдения бюджетного законодательства при разработке и принятии бюджета на очередной финансовый год.</w:t>
      </w:r>
    </w:p>
    <w:p w14:paraId="7663E5B3"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В ходе экспертизы проекта бюджета были проведены:</w:t>
      </w:r>
    </w:p>
    <w:p w14:paraId="716FF996"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lastRenderedPageBreak/>
        <w:t>- анализ состояния нормативно-методической базы формирования бюджета муниципального района на 2025 год и плановый период;</w:t>
      </w:r>
    </w:p>
    <w:p w14:paraId="6FC6EF8B"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анализ динамики видов доходов и расходов, в том числе программной части расходов бюджета, а также изменений структуры бюджета;</w:t>
      </w:r>
    </w:p>
    <w:p w14:paraId="3DE091AC"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проверка обоснованности сформированных основных показателей проекта бюджета;</w:t>
      </w:r>
    </w:p>
    <w:p w14:paraId="6B4135CB"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проверка взаимной увязки одноименных показателей расходов проекта бюджета, отраженных в отдельных приложениях к проекту.</w:t>
      </w:r>
    </w:p>
    <w:p w14:paraId="3FB9A36F" w14:textId="77777777" w:rsidR="008A6CF5" w:rsidRPr="008A6CF5" w:rsidRDefault="008A6CF5" w:rsidP="008A6CF5">
      <w:pPr>
        <w:tabs>
          <w:tab w:val="left" w:pos="540"/>
          <w:tab w:val="left" w:pos="1080"/>
        </w:tabs>
        <w:autoSpaceDE w:val="0"/>
        <w:autoSpaceDN w:val="0"/>
        <w:adjustRightInd w:val="0"/>
        <w:spacing w:after="0" w:line="240" w:lineRule="auto"/>
        <w:ind w:firstLine="709"/>
        <w:jc w:val="both"/>
        <w:rPr>
          <w:rFonts w:ascii="Times New Roman" w:hAnsi="Times New Roman"/>
          <w:sz w:val="28"/>
          <w:szCs w:val="28"/>
        </w:rPr>
      </w:pPr>
      <w:r w:rsidRPr="008A6CF5">
        <w:rPr>
          <w:rFonts w:ascii="Times New Roman" w:hAnsi="Times New Roman"/>
          <w:sz w:val="28"/>
          <w:szCs w:val="28"/>
        </w:rPr>
        <w:t xml:space="preserve">В рамках предварительного контроля также были проведены экспертизы проектов бюджетов муниципальных образований городских и сельских поселений на 2025 год и плановый период. </w:t>
      </w:r>
    </w:p>
    <w:p w14:paraId="4FBFA85F"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xml:space="preserve">В рамках осуществления последующего контроля проведена внешняя проверка отчета об исполнении бюджета муниципального образования «Смидовичский муниципальный район» за 2023 год, а также внешние проверки отчетов об исполнении бюджетов муниципальных образований городских и сельских поселений. </w:t>
      </w:r>
    </w:p>
    <w:p w14:paraId="06AB368E"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Целью внешних проверок годовых отчетов об исполнении бюджетов являлось установление полноты соответствия отчетности требованиям бюджетного законодательства, проверка достоверности показателей представленной бюджетной отчетности, соответствие данных годовых отчетов показателям отчетности главных распорядителей бюджетных средств, а также оценка прозрачности и информативности показателей бюджетной отчетности.</w:t>
      </w:r>
    </w:p>
    <w:p w14:paraId="7158AA98"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xml:space="preserve">Как показали проверки, отчеты об исполнении бюджетов в целом соответствуют требованиям Бюджетного Кодекса РФ и утвержденному Порядку составления и представления годовой, квартальной и месячной отчетности об исполнении бюджетов бюджетной системы РФ.  В то же время по отдельным главным распорядителям бюджетных средств установлены замечания по составлению отчетности.  </w:t>
      </w:r>
    </w:p>
    <w:p w14:paraId="71956E38" w14:textId="77777777" w:rsidR="008A6CF5" w:rsidRPr="008A6CF5" w:rsidRDefault="008A6CF5" w:rsidP="008A6CF5">
      <w:pPr>
        <w:spacing w:after="0" w:line="240" w:lineRule="auto"/>
        <w:ind w:firstLine="708"/>
        <w:jc w:val="both"/>
        <w:rPr>
          <w:rFonts w:ascii="Times New Roman" w:hAnsi="Times New Roman"/>
          <w:sz w:val="28"/>
          <w:szCs w:val="28"/>
        </w:rPr>
      </w:pPr>
      <w:r w:rsidRPr="008A6CF5">
        <w:rPr>
          <w:rFonts w:ascii="Times New Roman" w:hAnsi="Times New Roman"/>
          <w:sz w:val="28"/>
          <w:szCs w:val="28"/>
        </w:rPr>
        <w:t>Проведена аналитическая работа по подготовке информации о ходе исполнения бюджета муниципального образования «Смидовичский муниципальный район» за 1 квартал, 1 полугодие и за 9 месяцев 2024 года.</w:t>
      </w:r>
    </w:p>
    <w:p w14:paraId="0CB254DB"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В отчетном году проводились  экспертизы проектов решений Собрания депутатов «О внесении изменений в решение Собрания депутатов от 23.12.2023 № 85 «Об утверждении бюджета муниципального образования «Смидовичский муниципальный район» на 2024 год и на плановый период 2025 и 2026 годов».</w:t>
      </w:r>
    </w:p>
    <w:p w14:paraId="306E0870"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Контрольно-счетной палатой в 2024 году проводились экспертизы и готовились заключения на проекты утверждаемых муниципальных программ, которая начинали свое действие в 2024 году. Программы были рекомендованы к утверждению.</w:t>
      </w:r>
    </w:p>
    <w:p w14:paraId="084670FB"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xml:space="preserve">По результатам проведенных экспертно-аналитических мероприятий  заключения были направлены в Собрание депутатов муниципального района, </w:t>
      </w:r>
      <w:r w:rsidRPr="008A6CF5">
        <w:rPr>
          <w:rFonts w:ascii="Times New Roman" w:hAnsi="Times New Roman"/>
          <w:sz w:val="28"/>
          <w:szCs w:val="28"/>
        </w:rPr>
        <w:lastRenderedPageBreak/>
        <w:t>главе муниципального района, в Собрания депутатов городских и сельских поселений, Контрольно-счетную палату ЕАО.</w:t>
      </w:r>
    </w:p>
    <w:p w14:paraId="1168FAD1" w14:textId="77777777" w:rsidR="008A6CF5" w:rsidRPr="008A6CF5" w:rsidRDefault="008A6CF5" w:rsidP="008A6CF5">
      <w:pPr>
        <w:tabs>
          <w:tab w:val="left" w:pos="540"/>
          <w:tab w:val="left" w:pos="1080"/>
        </w:tabs>
        <w:spacing w:after="0" w:line="240" w:lineRule="auto"/>
        <w:ind w:firstLine="709"/>
        <w:contextualSpacing/>
        <w:jc w:val="center"/>
        <w:rPr>
          <w:rFonts w:ascii="Times New Roman" w:hAnsi="Times New Roman"/>
          <w:b/>
          <w:sz w:val="28"/>
          <w:szCs w:val="28"/>
        </w:rPr>
      </w:pPr>
      <w:r w:rsidRPr="008A6CF5">
        <w:rPr>
          <w:rFonts w:ascii="Times New Roman" w:hAnsi="Times New Roman"/>
          <w:b/>
          <w:sz w:val="28"/>
          <w:szCs w:val="28"/>
        </w:rPr>
        <w:t>Нормотворческая, методическая, организационная и информационная деятельность</w:t>
      </w:r>
    </w:p>
    <w:p w14:paraId="036AEF28"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Организационно-методические мероприятия контрольно-счетной палаты осуществлялись в соответствии с положениями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14:paraId="38659318"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Осуществлялось текущее планирование деятельности контрольно-счетной палаты, разрабатывались и утверждались нормативно-правовые акты и регламентирующие документы.</w:t>
      </w:r>
    </w:p>
    <w:p w14:paraId="2BC8D716"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 xml:space="preserve">Контрольно-счетная палата в своей деятельности руководствуется стандартами внешнего муниципального финансового контроля (разработаны 9 стандартов и </w:t>
      </w:r>
      <w:r w:rsidRPr="008A6CF5">
        <w:rPr>
          <w:rFonts w:ascii="Times New Roman" w:hAnsi="Times New Roman"/>
          <w:sz w:val="28"/>
          <w:szCs w:val="28"/>
        </w:rPr>
        <w:t xml:space="preserve">методические рекомендации </w:t>
      </w:r>
      <w:r w:rsidRPr="008A6CF5">
        <w:rPr>
          <w:rFonts w:ascii="Times New Roman" w:hAnsi="Times New Roman"/>
          <w:bCs/>
          <w:sz w:val="28"/>
          <w:szCs w:val="28"/>
        </w:rPr>
        <w:t>по осуществлению мер противодействия коррупции в рамках проведения контрольных и экспертно-аналитических мероприятий контрольно-счетной палатой Смидовичского муниципального района)</w:t>
      </w:r>
      <w:r w:rsidRPr="008A6CF5">
        <w:rPr>
          <w:rFonts w:ascii="Times New Roman" w:eastAsia="Times New Roman" w:hAnsi="Times New Roman"/>
          <w:sz w:val="28"/>
          <w:szCs w:val="28"/>
          <w:lang w:eastAsia="ru-RU"/>
        </w:rPr>
        <w:t>.</w:t>
      </w:r>
    </w:p>
    <w:p w14:paraId="52F038E3"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В течение 2024 года председатель контрольно-счетной палаты принимал участие в заседаниях Собрания депутатов муниципального района, заседаниях его постоянных комиссий, заседаниях и совещаниях администрации муниципального образования.</w:t>
      </w:r>
    </w:p>
    <w:p w14:paraId="64C34AC2" w14:textId="77777777" w:rsidR="008A6CF5" w:rsidRPr="008A6CF5" w:rsidRDefault="008A6CF5" w:rsidP="008A6CF5">
      <w:pPr>
        <w:tabs>
          <w:tab w:val="left" w:pos="11482"/>
        </w:tabs>
        <w:spacing w:after="0" w:line="240" w:lineRule="auto"/>
        <w:ind w:firstLine="709"/>
        <w:jc w:val="both"/>
        <w:rPr>
          <w:rFonts w:ascii="Times New Roman" w:hAnsi="Times New Roman"/>
          <w:bCs/>
          <w:sz w:val="28"/>
          <w:szCs w:val="28"/>
        </w:rPr>
      </w:pPr>
      <w:r w:rsidRPr="008A6CF5">
        <w:rPr>
          <w:rFonts w:ascii="Times New Roman" w:hAnsi="Times New Roman"/>
          <w:bCs/>
          <w:sz w:val="28"/>
          <w:szCs w:val="28"/>
        </w:rPr>
        <w:t>Контрольно-счетная палата активно сотрудничает с контрольно-счетными органами муниципальных образований области и Контрольно-счетной палатой ЕАО, состоит в Совете контрольно-счетных органов области.</w:t>
      </w:r>
    </w:p>
    <w:p w14:paraId="3317DCB4" w14:textId="77777777" w:rsidR="008A6CF5" w:rsidRPr="008A6CF5" w:rsidRDefault="008A6CF5" w:rsidP="008A6CF5">
      <w:pPr>
        <w:spacing w:after="0" w:line="240" w:lineRule="auto"/>
        <w:ind w:firstLine="708"/>
        <w:jc w:val="both"/>
        <w:rPr>
          <w:rFonts w:ascii="Times New Roman" w:hAnsi="Times New Roman"/>
          <w:sz w:val="28"/>
          <w:szCs w:val="28"/>
        </w:rPr>
      </w:pPr>
      <w:r w:rsidRPr="008A6CF5">
        <w:rPr>
          <w:rFonts w:ascii="Times New Roman" w:hAnsi="Times New Roman"/>
          <w:sz w:val="28"/>
          <w:szCs w:val="28"/>
        </w:rPr>
        <w:t>В целях повышения качества контрольной и экспертно-аналитической деятельности, эффективности внешнего государственного и муниципального финансового контроля, осуществляемого контрольно-счетными органами, проведено заседание Совета контрольно-счетных органов области, на котором обсуждены вопросы о практике применения Классификатора нарушений, выявляемых в ходе внешнего государственного аудита (контроля), а также вопросы об реализации функций, возложенных на контрольно-счетные органы в части выявления нарушений коррупционной направленности.</w:t>
      </w:r>
    </w:p>
    <w:p w14:paraId="357AB245" w14:textId="77777777" w:rsidR="008A6CF5" w:rsidRPr="008A6CF5" w:rsidRDefault="008A6CF5" w:rsidP="008A6CF5">
      <w:pPr>
        <w:tabs>
          <w:tab w:val="left" w:pos="540"/>
          <w:tab w:val="left" w:pos="1080"/>
        </w:tabs>
        <w:spacing w:after="0" w:line="240" w:lineRule="auto"/>
        <w:ind w:firstLine="709"/>
        <w:contextualSpacing/>
        <w:jc w:val="both"/>
        <w:rPr>
          <w:rFonts w:ascii="Times New Roman" w:hAnsi="Times New Roman"/>
          <w:sz w:val="28"/>
          <w:szCs w:val="28"/>
        </w:rPr>
      </w:pPr>
      <w:r w:rsidRPr="008A6CF5">
        <w:rPr>
          <w:rFonts w:ascii="Times New Roman" w:hAnsi="Times New Roman"/>
          <w:sz w:val="28"/>
          <w:szCs w:val="28"/>
        </w:rPr>
        <w:t>Одним из принципов деятельности контрольно-счетной палаты является принцип гласности.</w:t>
      </w:r>
    </w:p>
    <w:p w14:paraId="3F15C27B"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На официальном интернет-сайте органов местного самоуправления муниципального образования «Смидовичский муниципальный район» ЕАО размещается в разделе «Контрольно-счетная палата»:</w:t>
      </w:r>
    </w:p>
    <w:p w14:paraId="40D2B21D"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общая информация о контрольном органе муниципального образования, включающая в себя сведения о полномочиях контрольно-счетной палаты, о ее председателе;</w:t>
      </w:r>
    </w:p>
    <w:p w14:paraId="6E07DCAC"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t>- информация о текущей деятельности, включающая планы и отчеты контрольно-счетной палаты;</w:t>
      </w:r>
    </w:p>
    <w:p w14:paraId="3EA9A008" w14:textId="77777777" w:rsidR="008A6CF5" w:rsidRPr="008A6CF5" w:rsidRDefault="008A6CF5" w:rsidP="008A6CF5">
      <w:pPr>
        <w:spacing w:after="0" w:line="240" w:lineRule="auto"/>
        <w:ind w:firstLine="709"/>
        <w:jc w:val="both"/>
        <w:rPr>
          <w:rFonts w:ascii="Times New Roman" w:hAnsi="Times New Roman"/>
          <w:sz w:val="28"/>
          <w:szCs w:val="28"/>
        </w:rPr>
      </w:pPr>
      <w:r w:rsidRPr="008A6CF5">
        <w:rPr>
          <w:rFonts w:ascii="Times New Roman" w:hAnsi="Times New Roman"/>
          <w:sz w:val="28"/>
          <w:szCs w:val="28"/>
        </w:rPr>
        <w:lastRenderedPageBreak/>
        <w:t>- ежеквартальная информация о проведенных контрольных и экспертно-аналитических мероприятиях.</w:t>
      </w:r>
    </w:p>
    <w:p w14:paraId="0C6D1BF7"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В 2025 году контрольно-счётной палатой планируется продолжить работу по совершенствованию внешнего финансового контроля, повышению его качества и эффективности.</w:t>
      </w:r>
    </w:p>
    <w:p w14:paraId="50D68A07"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r w:rsidRPr="008A6CF5">
        <w:rPr>
          <w:rFonts w:ascii="Times New Roman" w:eastAsia="Times New Roman" w:hAnsi="Times New Roman"/>
          <w:sz w:val="28"/>
          <w:szCs w:val="28"/>
          <w:lang w:eastAsia="ru-RU"/>
        </w:rPr>
        <w:t>Приоритетными направлениями в деятельности контрольно-счетной палаты, по-прежнему, будут повышение эффективности работы контрольно-счетной палаты как постоянно действующего органа внешнего муниципального финансового контроля, совершенствование методологического, правового и информационно-технологического обеспечения ее деятельности, практическое оказание помощи объектам контроля в устранении недостатков и нарушений, а также расширение взаимодействия с муниципальными, правоохранительными органами и контрольно-счетными органами Еврейской автономной области.  </w:t>
      </w:r>
    </w:p>
    <w:p w14:paraId="517A0A54"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p>
    <w:bookmarkEnd w:id="0"/>
    <w:p w14:paraId="51EB25E9"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p>
    <w:p w14:paraId="587C7B4C" w14:textId="77777777" w:rsidR="008A6CF5" w:rsidRPr="008A6CF5" w:rsidRDefault="008A6CF5" w:rsidP="008A6CF5">
      <w:pPr>
        <w:spacing w:after="0" w:line="240" w:lineRule="auto"/>
        <w:ind w:firstLine="709"/>
        <w:jc w:val="both"/>
        <w:rPr>
          <w:rFonts w:ascii="Times New Roman" w:eastAsia="Times New Roman" w:hAnsi="Times New Roman"/>
          <w:sz w:val="28"/>
          <w:szCs w:val="28"/>
          <w:lang w:eastAsia="ru-RU"/>
        </w:rPr>
      </w:pPr>
    </w:p>
    <w:p w14:paraId="469E8B46" w14:textId="77777777" w:rsidR="008A6CF5" w:rsidRDefault="008A6CF5" w:rsidP="0018552A">
      <w:pPr>
        <w:widowControl w:val="0"/>
        <w:tabs>
          <w:tab w:val="left" w:pos="4816"/>
        </w:tabs>
        <w:autoSpaceDE w:val="0"/>
        <w:autoSpaceDN w:val="0"/>
        <w:adjustRightInd w:val="0"/>
        <w:spacing w:after="0" w:line="240" w:lineRule="auto"/>
        <w:rPr>
          <w:rFonts w:ascii="Times New Roman" w:hAnsi="Times New Roman"/>
          <w:sz w:val="28"/>
          <w:szCs w:val="28"/>
        </w:rPr>
      </w:pPr>
    </w:p>
    <w:sectPr w:rsidR="008A6CF5" w:rsidSect="008A6CF5">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8652A" w14:textId="77777777" w:rsidR="000D07AC" w:rsidRDefault="000D07AC" w:rsidP="008A6CF5">
      <w:pPr>
        <w:spacing w:after="0" w:line="240" w:lineRule="auto"/>
      </w:pPr>
      <w:r>
        <w:separator/>
      </w:r>
    </w:p>
  </w:endnote>
  <w:endnote w:type="continuationSeparator" w:id="0">
    <w:p w14:paraId="2CF96DCB" w14:textId="77777777" w:rsidR="000D07AC" w:rsidRDefault="000D07AC" w:rsidP="008A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2A5F6" w14:textId="77777777" w:rsidR="000D07AC" w:rsidRDefault="000D07AC" w:rsidP="008A6CF5">
      <w:pPr>
        <w:spacing w:after="0" w:line="240" w:lineRule="auto"/>
      </w:pPr>
      <w:r>
        <w:separator/>
      </w:r>
    </w:p>
  </w:footnote>
  <w:footnote w:type="continuationSeparator" w:id="0">
    <w:p w14:paraId="6CF7ED41" w14:textId="77777777" w:rsidR="000D07AC" w:rsidRDefault="000D07AC" w:rsidP="008A6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2372"/>
      <w:docPartObj>
        <w:docPartGallery w:val="Page Numbers (Top of Page)"/>
        <w:docPartUnique/>
      </w:docPartObj>
    </w:sdtPr>
    <w:sdtContent>
      <w:p w14:paraId="21E28731" w14:textId="00FAC042" w:rsidR="008A6CF5" w:rsidRDefault="008A6CF5">
        <w:pPr>
          <w:pStyle w:val="a3"/>
          <w:jc w:val="center"/>
        </w:pPr>
        <w:r>
          <w:fldChar w:fldCharType="begin"/>
        </w:r>
        <w:r>
          <w:instrText>PAGE   \* MERGEFORMAT</w:instrText>
        </w:r>
        <w:r>
          <w:fldChar w:fldCharType="separate"/>
        </w:r>
        <w:r>
          <w:t>2</w:t>
        </w:r>
        <w:r>
          <w:fldChar w:fldCharType="end"/>
        </w:r>
      </w:p>
    </w:sdtContent>
  </w:sdt>
  <w:p w14:paraId="1B8EF073" w14:textId="77777777" w:rsidR="008A6CF5" w:rsidRDefault="008A6CF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50"/>
    <w:rsid w:val="000C773F"/>
    <w:rsid w:val="000D07AC"/>
    <w:rsid w:val="000E70D9"/>
    <w:rsid w:val="001031F4"/>
    <w:rsid w:val="0018552A"/>
    <w:rsid w:val="00305F50"/>
    <w:rsid w:val="008A6CF5"/>
    <w:rsid w:val="00A37092"/>
    <w:rsid w:val="00DF2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42E0"/>
  <w15:chartTrackingRefBased/>
  <w15:docId w15:val="{6B02FCD7-116C-463D-8596-3155BEA95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0D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6C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A6CF5"/>
    <w:rPr>
      <w:rFonts w:ascii="Calibri" w:eastAsia="Calibri" w:hAnsi="Calibri" w:cs="Times New Roman"/>
    </w:rPr>
  </w:style>
  <w:style w:type="paragraph" w:styleId="a5">
    <w:name w:val="footer"/>
    <w:basedOn w:val="a"/>
    <w:link w:val="a6"/>
    <w:uiPriority w:val="99"/>
    <w:unhideWhenUsed/>
    <w:rsid w:val="008A6C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A6CF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2458</Words>
  <Characters>14011</Characters>
  <Application>Microsoft Office Word</Application>
  <DocSecurity>0</DocSecurity>
  <Lines>116</Lines>
  <Paragraphs>32</Paragraphs>
  <ScaleCrop>false</ScaleCrop>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Собрание депутатов 2</dc:creator>
  <cp:keywords/>
  <dc:description/>
  <cp:lastModifiedBy>Собрание депутатов 2</cp:lastModifiedBy>
  <cp:revision>7</cp:revision>
  <cp:lastPrinted>2025-04-23T05:34:00Z</cp:lastPrinted>
  <dcterms:created xsi:type="dcterms:W3CDTF">2025-04-21T01:31:00Z</dcterms:created>
  <dcterms:modified xsi:type="dcterms:W3CDTF">2025-04-30T02:40:00Z</dcterms:modified>
</cp:coreProperties>
</file>