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Pr="0090196C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0196C" w:rsidRDefault="0076779E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A31D9" w:rsidRPr="009019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>.20</w:t>
      </w:r>
      <w:r w:rsidR="00921833" w:rsidRPr="0090196C">
        <w:rPr>
          <w:rFonts w:ascii="Times New Roman" w:hAnsi="Times New Roman" w:cs="Times New Roman"/>
          <w:sz w:val="28"/>
          <w:szCs w:val="28"/>
        </w:rPr>
        <w:t>2</w:t>
      </w:r>
      <w:r w:rsidR="00602912">
        <w:rPr>
          <w:rFonts w:ascii="Times New Roman" w:hAnsi="Times New Roman" w:cs="Times New Roman"/>
          <w:sz w:val="28"/>
          <w:szCs w:val="28"/>
        </w:rPr>
        <w:t>2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065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3401A2">
        <w:rPr>
          <w:rFonts w:ascii="Times New Roman" w:hAnsi="Times New Roman" w:cs="Times New Roman"/>
          <w:sz w:val="28"/>
          <w:szCs w:val="28"/>
        </w:rPr>
        <w:t xml:space="preserve">  </w:t>
      </w:r>
      <w:r w:rsidR="00D0659C">
        <w:rPr>
          <w:rFonts w:ascii="Times New Roman" w:hAnsi="Times New Roman" w:cs="Times New Roman"/>
          <w:sz w:val="28"/>
          <w:szCs w:val="28"/>
        </w:rPr>
        <w:t xml:space="preserve"> </w:t>
      </w:r>
      <w:r w:rsidR="003401A2">
        <w:rPr>
          <w:rFonts w:ascii="Times New Roman" w:hAnsi="Times New Roman" w:cs="Times New Roman"/>
          <w:sz w:val="28"/>
          <w:szCs w:val="28"/>
        </w:rPr>
        <w:t xml:space="preserve">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№ </w:t>
      </w:r>
      <w:r w:rsidR="00D0659C">
        <w:rPr>
          <w:rFonts w:ascii="Times New Roman" w:hAnsi="Times New Roman" w:cs="Times New Roman"/>
          <w:sz w:val="28"/>
          <w:szCs w:val="28"/>
        </w:rPr>
        <w:t>28</w:t>
      </w: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 муниципального района за 20</w:t>
      </w:r>
      <w:r w:rsidR="00D1456C">
        <w:rPr>
          <w:rFonts w:ascii="Times New Roman" w:hAnsi="Times New Roman" w:cs="Times New Roman"/>
          <w:sz w:val="28"/>
          <w:szCs w:val="28"/>
        </w:rPr>
        <w:t>2</w:t>
      </w:r>
      <w:r w:rsidR="00602912">
        <w:rPr>
          <w:rFonts w:ascii="Times New Roman" w:hAnsi="Times New Roman" w:cs="Times New Roman"/>
          <w:sz w:val="28"/>
          <w:szCs w:val="28"/>
        </w:rPr>
        <w:t>1</w:t>
      </w:r>
      <w:r w:rsidRPr="0090196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6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 w:rsidRPr="0090196C">
        <w:rPr>
          <w:rFonts w:ascii="Times New Roman" w:hAnsi="Times New Roman" w:cs="Times New Roman"/>
          <w:sz w:val="28"/>
          <w:szCs w:val="28"/>
        </w:rPr>
        <w:t>,</w:t>
      </w:r>
      <w:r w:rsidRPr="0090196C"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602912">
        <w:rPr>
          <w:rFonts w:ascii="Times New Roman" w:hAnsi="Times New Roman" w:cs="Times New Roman"/>
          <w:sz w:val="28"/>
          <w:szCs w:val="28"/>
        </w:rPr>
        <w:t>Башкирова</w:t>
      </w:r>
      <w:r w:rsidR="000A66E4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 xml:space="preserve">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</w:t>
      </w:r>
      <w:r w:rsidR="00D1456C">
        <w:rPr>
          <w:rFonts w:ascii="Times New Roman" w:hAnsi="Times New Roman" w:cs="Times New Roman"/>
          <w:sz w:val="28"/>
          <w:szCs w:val="28"/>
        </w:rPr>
        <w:t>ого муниципального района за 202</w:t>
      </w:r>
      <w:r w:rsidR="00602912">
        <w:rPr>
          <w:rFonts w:ascii="Times New Roman" w:hAnsi="Times New Roman" w:cs="Times New Roman"/>
          <w:sz w:val="28"/>
          <w:szCs w:val="28"/>
        </w:rPr>
        <w:t>1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0196C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1.</w:t>
      </w:r>
      <w:r w:rsidR="00974507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0196C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>Башкирова Е.А.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602912">
        <w:rPr>
          <w:rFonts w:ascii="Times New Roman" w:hAnsi="Times New Roman" w:cs="Times New Roman"/>
          <w:sz w:val="28"/>
          <w:szCs w:val="28"/>
        </w:rPr>
        <w:t>1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0196C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0196C">
        <w:rPr>
          <w:rFonts w:ascii="Times New Roman" w:hAnsi="Times New Roman" w:cs="Times New Roman"/>
          <w:sz w:val="28"/>
          <w:szCs w:val="28"/>
        </w:rPr>
        <w:br/>
      </w:r>
      <w:r w:rsidR="00602912">
        <w:rPr>
          <w:rFonts w:ascii="Times New Roman" w:hAnsi="Times New Roman" w:cs="Times New Roman"/>
          <w:sz w:val="28"/>
          <w:szCs w:val="28"/>
        </w:rPr>
        <w:t xml:space="preserve">Башкирова Е.А. </w:t>
      </w:r>
      <w:r w:rsidRPr="0090196C">
        <w:rPr>
          <w:rFonts w:ascii="Times New Roman" w:hAnsi="Times New Roman" w:cs="Times New Roman"/>
          <w:sz w:val="28"/>
          <w:szCs w:val="28"/>
        </w:rPr>
        <w:t xml:space="preserve">продолжить реализацию задач, определённых Федеральным законом от 06.10.2003 № 131-ФЗ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90196C">
        <w:rPr>
          <w:rFonts w:ascii="Times New Roman" w:hAnsi="Times New Roman" w:cs="Times New Roman"/>
          <w:sz w:val="28"/>
          <w:szCs w:val="28"/>
        </w:rPr>
        <w:t>муниципальной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>комплексной Программой социально-экономического развития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246015"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246015" w:rsidRPr="0090196C">
        <w:rPr>
          <w:rFonts w:ascii="Times New Roman" w:hAnsi="Times New Roman" w:cs="Times New Roman"/>
          <w:sz w:val="28"/>
          <w:szCs w:val="28"/>
        </w:rPr>
        <w:t>1-202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годы, утвержденной решением Собрания депутатов от 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>.</w:t>
      </w:r>
      <w:r w:rsidR="009A64B8">
        <w:rPr>
          <w:rFonts w:ascii="Times New Roman" w:hAnsi="Times New Roman" w:cs="Times New Roman"/>
          <w:sz w:val="28"/>
          <w:szCs w:val="28"/>
        </w:rPr>
        <w:t>12</w:t>
      </w:r>
      <w:r w:rsidR="00246015" w:rsidRPr="0090196C">
        <w:rPr>
          <w:rFonts w:ascii="Times New Roman" w:hAnsi="Times New Roman" w:cs="Times New Roman"/>
          <w:sz w:val="28"/>
          <w:szCs w:val="28"/>
        </w:rPr>
        <w:t>.20</w:t>
      </w:r>
      <w:r w:rsidR="009A64B8">
        <w:rPr>
          <w:rFonts w:ascii="Times New Roman" w:hAnsi="Times New Roman" w:cs="Times New Roman"/>
          <w:sz w:val="28"/>
          <w:szCs w:val="28"/>
        </w:rPr>
        <w:t>20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№ </w:t>
      </w:r>
      <w:r w:rsidR="009A64B8">
        <w:rPr>
          <w:rFonts w:ascii="Times New Roman" w:hAnsi="Times New Roman" w:cs="Times New Roman"/>
          <w:sz w:val="28"/>
          <w:szCs w:val="28"/>
        </w:rPr>
        <w:t>118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</w:t>
      </w:r>
      <w:r w:rsidR="0010671D">
        <w:rPr>
          <w:rFonts w:ascii="Times New Roman" w:hAnsi="Times New Roman" w:cs="Times New Roman"/>
          <w:sz w:val="28"/>
          <w:szCs w:val="28"/>
        </w:rPr>
        <w:t>Башкирова Е.А.</w:t>
      </w:r>
      <w:r w:rsidR="00CD5AEE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10671D">
        <w:rPr>
          <w:rFonts w:ascii="Times New Roman" w:hAnsi="Times New Roman" w:cs="Times New Roman"/>
          <w:sz w:val="28"/>
          <w:szCs w:val="28"/>
        </w:rPr>
        <w:t>1</w:t>
      </w:r>
      <w:r w:rsidRPr="0090196C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</w:t>
      </w:r>
      <w:r w:rsidR="009A64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0196C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Pr="0090196C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B27B29">
        <w:rPr>
          <w:rFonts w:ascii="Times New Roman" w:hAnsi="Times New Roman" w:cs="Times New Roman"/>
          <w:sz w:val="28"/>
          <w:szCs w:val="28"/>
        </w:rPr>
        <w:t xml:space="preserve">    </w:t>
      </w:r>
      <w:r w:rsidRPr="009019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90196C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7BE" w:rsidRDefault="00C847BE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836" w:rsidRPr="0090196C" w:rsidRDefault="00923836" w:rsidP="00EF6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9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90196C" w:rsidRPr="00635EFF" w:rsidTr="003401A2">
        <w:tc>
          <w:tcPr>
            <w:tcW w:w="6487" w:type="dxa"/>
          </w:tcPr>
          <w:p w:rsidR="004F0D5A" w:rsidRPr="00635EFF" w:rsidRDefault="004F0D5A" w:rsidP="00EA2D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1ABD" w:rsidRPr="00635EFF" w:rsidRDefault="00751ABD" w:rsidP="00EA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59C" w:rsidRPr="00635EFF" w:rsidRDefault="00D0659C" w:rsidP="00EA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FF" w:rsidRDefault="00635EFF" w:rsidP="00EA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D5A" w:rsidRPr="00B27B29" w:rsidRDefault="004F0D5A" w:rsidP="00EA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F0D5A" w:rsidRPr="00B27B29" w:rsidRDefault="004F0D5A" w:rsidP="00EA2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5A" w:rsidRPr="00B27B29" w:rsidRDefault="004F0D5A" w:rsidP="00EA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29">
              <w:rPr>
                <w:rFonts w:ascii="Times New Roman" w:hAnsi="Times New Roman" w:cs="Times New Roman"/>
                <w:sz w:val="28"/>
                <w:szCs w:val="28"/>
              </w:rPr>
              <w:t>к решению Собрания</w:t>
            </w:r>
          </w:p>
          <w:p w:rsidR="004F0D5A" w:rsidRPr="00B27B29" w:rsidRDefault="004F0D5A" w:rsidP="00EA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29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4F0D5A" w:rsidRPr="00B27B29" w:rsidRDefault="004F0D5A" w:rsidP="00EA2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659C" w:rsidRPr="00B27B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1ABD" w:rsidRPr="00B27B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659C" w:rsidRPr="00B27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1ABD" w:rsidRPr="00B27B2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0671D" w:rsidRPr="00B27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B2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35EFF" w:rsidRPr="00B27B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F0D5A" w:rsidRPr="00635EFF" w:rsidRDefault="004F0D5A" w:rsidP="00EA2D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5A" w:rsidRPr="00B27B29" w:rsidRDefault="004F0D5A" w:rsidP="0090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B29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B27B29">
        <w:rPr>
          <w:rFonts w:ascii="Times New Roman" w:hAnsi="Times New Roman" w:cs="Times New Roman"/>
          <w:sz w:val="28"/>
          <w:szCs w:val="28"/>
        </w:rPr>
        <w:br/>
        <w:t xml:space="preserve">главы Смидовичского муниципального района </w:t>
      </w:r>
      <w:r w:rsidR="00215B9C" w:rsidRPr="00B27B29">
        <w:rPr>
          <w:rFonts w:ascii="Times New Roman" w:hAnsi="Times New Roman" w:cs="Times New Roman"/>
          <w:sz w:val="28"/>
          <w:szCs w:val="28"/>
        </w:rPr>
        <w:br/>
      </w:r>
      <w:r w:rsidRPr="00B27B29">
        <w:rPr>
          <w:rFonts w:ascii="Times New Roman" w:hAnsi="Times New Roman" w:cs="Times New Roman"/>
          <w:sz w:val="28"/>
          <w:szCs w:val="28"/>
        </w:rPr>
        <w:t xml:space="preserve">о своей деятельности и о деятельности администрации </w:t>
      </w:r>
      <w:r w:rsidR="00215B9C" w:rsidRPr="00B27B29">
        <w:rPr>
          <w:rFonts w:ascii="Times New Roman" w:hAnsi="Times New Roman" w:cs="Times New Roman"/>
          <w:sz w:val="28"/>
          <w:szCs w:val="28"/>
        </w:rPr>
        <w:br/>
      </w:r>
      <w:r w:rsidRPr="00B27B29">
        <w:rPr>
          <w:rFonts w:ascii="Times New Roman" w:hAnsi="Times New Roman" w:cs="Times New Roman"/>
          <w:sz w:val="28"/>
          <w:szCs w:val="28"/>
        </w:rPr>
        <w:t>Смидовичск</w:t>
      </w:r>
      <w:r w:rsidR="009A64B8" w:rsidRPr="00B27B29">
        <w:rPr>
          <w:rFonts w:ascii="Times New Roman" w:hAnsi="Times New Roman" w:cs="Times New Roman"/>
          <w:sz w:val="28"/>
          <w:szCs w:val="28"/>
        </w:rPr>
        <w:t>ого муниципального района за 202</w:t>
      </w:r>
      <w:r w:rsidR="0010671D" w:rsidRPr="00B27B29">
        <w:rPr>
          <w:rFonts w:ascii="Times New Roman" w:hAnsi="Times New Roman" w:cs="Times New Roman"/>
          <w:sz w:val="28"/>
          <w:szCs w:val="28"/>
        </w:rPr>
        <w:t>1</w:t>
      </w:r>
      <w:r w:rsidRPr="00B27B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Остался позади очередной год. Справедливо будет отметить, что это был весьма непростой и напряженный год. Пандемия коронавируса внесла свои коррективы,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 в 2021 году произошел ряд значимых общественно-политических событий, в которых жители нашего района приняли самое активное участие.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сентябре 2021 года более 18 тысяч жителей Смидовичского района проявили свою гражданскую позицию,  приняв участие в выборах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и  депутатов Законодательного Собрания Еврейской автономной области седьмого созыва.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Важнейшим событием прошедшего года стала и Всероссийская перепись населения, которая по известным причинам не состоялась в 2020 году.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По итогам сбора данных в Смидовичском муниципальном районе предварительная численность составила 22873 человек или 98% от оценочных показателей на начало переписной кампании.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С целью получения официальной статистической информации о произошедших структурных изменениях в сельском хозяйстве в августе 2021 года прошла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сельскохозяйственная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выборочная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микроперепись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Нельзя не сказать о сложной   гидрометеорологической обстановке в августе 2021 года на территории Смидовичского района.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Отмечались высокие отметки как на реках Амур и  Тунгуска был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введен режим ЧС.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Всего в рамках ЧС на проведение аварийно-восстановительных работ затрачено порядка 7,3 млн. рублей.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Одной из основных составляющих формирования условий для устойчивого экономического роста является состояние бюджетной системы нашего района.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Исполнение  бюджета Смидовичского муниципального района за отчетный 2021 год по доходам составило 774,1  млн. рублей, или 91,4% от годовых назначений.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Расходы  бюджета  муниципального района в 2021 году  исполнены в сумме  706,7  млн. рублей, или  82,8%  к плановым назначениям  2021 года.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Бюджет района  2021 года являлся программным. На реализацию 19 муниципальных программ из бюджета муниципального района выделено 648,5 млн. рублей, что составило 82,2% к годовым плановым назначениям.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ЕАО № 300-рп от 26.08.2021г. муниципальному образованию "Смидовичский муниципальный район" в 2021 </w:t>
      </w:r>
      <w:r w:rsidRPr="00B27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Еврейской автономной области было выделено    67,42 млн. рублей на реализацию 32 мероприятий.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По всем мероприятиям в истекшем году были заключены контракты с их исполнением как в 2021, так и 2022 году.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25 мероприятий на общую сумму 37,7 млн. рублей были выполнены с фактическим кассовым исполнением. 7 мероприятий на общую сумму 29,7 млн. рублей будут реализованы в текущем году.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Всего муниципальными заказчиками  проведено 719 закупок товаров, работ, услуг на сумму 199,3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. Заключено 709 контрактов на сумму 158,2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. Фактически израсходовано 146,7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, экономия бюджетных средств составила 19,3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рамках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Плана социального развития центров экономического роста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в 2021 году на территории Смидовичского муниципального района были исполнены 4 мероприятия на общую сумму 13,6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Залогом успешного пополнения бюджета является эффективное управление и распоряжение земельными ресурсами,   муниципальным имуществом. Всего в бюджет муниципального района за 2021 год поступило 16,9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при плане 23,9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Принят бюджет на 2022 год. Мы постарались сохранить приоритеты по социальному благополучию жителей района, созданию условий для развития комфортной среды для проживания. Отдельными направлениями определены  условия для развития экономики.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настоящее время малый бизнес обеспечивает работой около 4 тыс. человек и занимает устойчивые позиции в таких сферах экономики как торговля, общественное питание, бытовое обслуживание и другие. В целом их более 750.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открыты государственные аптеки ГП ЕАО «Фармация» в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мидович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, пос.Волочаевка-2,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пос.Приамурский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, где осуществляется не только розничная продажа лекарственных препаратов, но и ведется обеспечение лекарствами региональных и федеральных  льготников.    В  с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олочаевка-1,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п.Николаевка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открылись социальные супермаркеты «ШАН»,  гипермаркет «Семья» и другие предприятия потребительского рынка.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Проведены три ярмарки товаропроизводителей Смидовичского района.    Активно ведется информационная поддержка бизнеса через социальные сети, группу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 «Деловые люди», сайт района, газету «Районный вестник», Совет предпринимателей.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Особое внимание  уделялось развитию сельского хозяйства.              Сельскохозяйственной деятельностью в районе занимаются 15 предприятий  различных форм собственности и более 5000 личных подсобных хозяйств.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Посевная площадь сельскохозяйственных культур в хозяйствах всех категорий  в 2021 году составила - 5321,10 га или 73,5 % от плана (7242,8 га).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Среднюю урожайность культур с валового сбора по району  вы видите на слайде.  Показатели урожайности сои и картофеля лучшие по области.      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трудности, фермерами приобретены 5 единиц сельскохозяйственной техники, 45,5 тонн элитных семян зерновых культур.                                                                           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отрасли животноводства по итогам 2021 года в хозяйствах всех категорий наблюдается следующая картина.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Хозяйствами КФХ «Назарян Д.Г.»  и КФХ «Демидова Е.Ф.» продолжается собственная переработка молока с производством кисломолочной, сырной и иной продукции, тем самым решая вопросы  сбыта молока.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ушедшем году на денежные средства гранта «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Агростартап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» КФХ «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Кязимов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П.Ф.О.» приобретено 17 голов племенного крупного рогатого скота Красно-пестрой породы.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Также освоение гранта продолжается кооперативом «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ХАБАР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»,  расположенным в селе Соцгородок. Денежные средства в размере 6,236 млн. рублей пошли на развитие материально-технической базы.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С 1 июня 2021 года на территории Смидовичского муниципального района начал свою деятельность региональный оператор по обращению с твердыми коммунальными отходам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«Дом-Строй».   Дополнительно к имеющимся контейнерам установлено еще 14,  в правительство области сформирована заявка о потребности в оснащении 181 контейнерной площадкой.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Важнейшим условием повышения качества жизни населения является улучшение жилищных условий.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 2021 году на территории муниципального района физическим лицам выдано 48 разрешений на строительство  индивидуальных  жилых  домов. </w:t>
      </w:r>
      <w:proofErr w:type="spellStart"/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Введёны</w:t>
      </w:r>
      <w:proofErr w:type="spellEnd"/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41 жилой дом, общей площадью 3 483,6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жилищных условий многодетной семье из 8 человек  в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мидович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передано жилое помещение.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нацпроекта «Переселение» и регионального проекта  «Обеспечение устойчивого сокращения непригодного для проживания жилья» в 2021 году было приобретено жилье для переселения граждан на общую сумму более 133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Работа предприятий жилищно-коммунального хозяйства и проблемы этой сферы никогда не перестают быть актуальными, так как затрагивают интересы каждого жителя.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2021 году в Смидовичском городском,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Камышовском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Волочаевском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поселениях, произошла смена частных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на государственное предприятие  «Облэнергоремонт плюс».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рамках реализации мероприятий направленные на поддержку социально значимых отраслей Еврейской автономной области выполнено: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- приобретено и заменено оборудование системы водоснабжения водозабора в пос. Волочаевка;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- установлены 4 светильника по ул. Дзержинского и 30 лет Победы в пос. Смидович;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- доставлены 148 умных светильников, из них  11  уже установлены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 с. Владимировка.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Стоимость мероприятий  более 18,5 млн. руб.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Мероприятия по ремонту, строительству, содержанию объектов дорожного хозяйства реализовывались в соответствии с муниципальной программой «Сохранность автомобильных дорог Смидовичского муниципального района на 2021-2023 годы» и  Планом первоочередных мероприятий.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области связи всем операторам предоставлены соответствующие условия.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Сегодня у каждого жителя района есть возможность выбрать любой формат   связи.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отрасли электроэнергетики не было допущено аварий, устранение которых превысило бы нормативные сроки.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На общую ситуацию социально-экономического развития района, безусловно, влияет состояние демографии.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На начало 2022 года численность постоянного населения района сократилась на 1,3% и составила 23,2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еловек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. Причинами снижения являются как миграционный отток, так и естественная убыль населения.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 полномочий для муниципалитета является образование.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районе 22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Средний уровень заработной платы педагогов вы видите на слайде.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Всего в  2020/2021 учебном году в наших школах обучалось 3019 школьников.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Удается сохранять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стабильным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качество знаний учащихся –  в  2021 году 47,4%.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Показатель успеваемости остается на уровне прошлого года  - 99,5%.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Гордость наших школ –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конечно же медалисты.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По итогам учебного года и государственной итоговой аттестации награждены:</w:t>
      </w:r>
      <w:proofErr w:type="gramEnd"/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15 выпускников медалями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РФ «За особые успехи в учении»;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9 выпускников  медалями губернатора ЕАО «За особые успехи в учении» II степени;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8 учеников медалью «За активную жизненную позицию».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Активно реализуется муниципальная программа «Талантливые и одаренные дети». Финансирование в 2021 году составило 500,0 тыс. рублей.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базе 206 талантливых и одаренных  детей, которые  принимают активное участие в районных и областных, Всероссийских конкурсах по патриотическому, духовно-просветительскому воспитанию.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рамках оказания спонсорской помощи ОАО «РЖД» были проведены ремонты кровель 3 образовательных учреждений в п. Смидович на общую сумму 20,2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За счет федеральных средств реализована программа «Тепловой контур» в 6 общеобразовательных учреждениях  на сумму 11,5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Различными формами дополнительного образования охвачены 71% детей в возрасте от 5 до 18 лет, в том числе в учреждениях дополнительного образования – 32%. Более 38% детей занимаются в спортивных секциях, 30%  в объединениях в области искусств.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Смидовичском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  более двух  тысяч жителей в 2021 году   занимались различными видами спорта, из них  890 школьников. Функционировали 134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секции.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Хотелось бы отметить команду школы №18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риамурский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, которая стала победителем в спортивных соревнованиях «Президентские игры», а также победителями  по мини-футболу в двух возрастных категориях.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Федерации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киокусинкай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каратэ в  2021 году принимали  участие во всевозможных  турнирах, по результатам которых завоевывали призовые места.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Первенства Европы по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киокусинкай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каратэ победителями стали воспитанники ДЮСШ Данила Мокрицкий, Анастасия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Диц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, Валерия Красилова, Доля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Макитрук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ушедшем году звание мастера спорта присвоено двум воспитанникам ДЮСШ   Мухтарову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Джавиду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и Мухтарову Мурату, тренер-преподаватель ДЮСШ Максим Екимов стал  победителем в международном турнире среди мужчин в абсолютной весовой категории "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Baltic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Cup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2021"                           г. Калининград.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сборную России по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киокусинкай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каратэ входят жители района – Красилова Валерия, Мокрицкий Данила,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Макитруе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Доля,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Диц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Самозванов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Тимофей.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Не менее популярны игровые виды спорта. Так, команда «Урожай»-2   в турнире по хоккею с мячом среди ребят 2009-2010 гг. рождения  заняли              II место в открытом  чемпионате «Кубок ЕАО 2021».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Семь спортсменов этой команды  входят в областную сборную по хоккею с мячом, трое  играют в молодежной лиге.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 игроков Николаевского хоккейного клуба «Феникс», которые принимали участие в ночной хоккейной лиги и стали победителем  регионального этапа.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2021 году команда Смидовичского муниципального района заняла второе место на Спартакиаде муниципальных образований, которая проходила 10 октября 2021 года в г. Биробиджан. Спортсмены не оставили шансов соперникам в волейболе и футболу, где взяли золото.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областных соревнованиях по баскетболу серебро досталось команде школ №4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аниловка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(девочки).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По итогам соревнований муниципального уровня 25 спортсменам района были присвоены спортивные разряды.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целях наибольшего охвата спортом жителей района, реализован нацпроект «Спорт – спорт норма жизни» в рамках которого был произведен ремонт спортзала в МБОУ «СОШ № 3 п. Смидович» на сумму 2,6 млн. рублей.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Смидовичского  муниципального  района  функционируют 13  дошкольных учреждений, которые посещают 993 ребенка.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очереди 202 ребёнка, все они в возрасте до 3 лет и в случае подачи заявления родителя о предоставлении места в дошкольном учреждении, путевка выдается незамедлительно.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Одной из главных задач в развитии культуры Смидовичского муниципального района является сохранение сети учреждений культуры.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Учащиеся и преподаватели Детской музыкальной школы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>иколаевка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и Детской школы искусств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пос.Смидович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принимали активное участие в районных, региональных, всероссийских, международных  конкурсах, фестивалях. По результатам участники становились лауреатами и дипломантами.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Ансамблю русских народных инструментов «Метелица» было присвоено звание «Образцовый художественный коллектив».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Впервые в КДЦ «Махаон» п. Смидович 17октября при участии творческих коллективов района был отмечен «День отца».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Музейно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- выставочным центром им.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В.И.Клипеля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проводились экскурсии, краеведческая игра-мозаика, ветеранское кафе «Чайные </w:t>
      </w:r>
      <w:r w:rsidRPr="00B27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посиделки», музейные занятия с интерактивными заданиями,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-игра и другие. Всего участниками музейных мероприятий стало более 3500 человек.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Наиболее действенной формой сотрудничества органов местного самоуправления и общественности является Общественный совет, который действует на территории района с 2016 года.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Оказана большая поддержка ветеранским клубам при домах культуры района. Продолжена практика поздравлений с памятными датами тружеников тыла района.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Завершилось создание памятного места в пос. Николаевка. Ветеранская организация приняла участие в региональном конкурсе общественных инициатив и получила поддержку в размере 50 тыс. рублей.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конкурсе муниципальных грантов приняло участие 4 проекта. Два из них стали победителями. Оба по созданию книг памяти «Дети войны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Смидовичкого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района»   и о ст. Ин и пос. Смидович.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Важнейшим показателем деятельности администрации является умение выстраивать диалог с гражданами, поэтому особое внимание уделяется работе с их обращениями.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За минувший год в администрацию Смидовичского муниципального района поступило 143 обращения в виде комментариев. Гражданами озвучиваются  различные проблемы. К платформе обратной связи подключены 68  учреждений района.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Обращения поступали не только через социальные сети, но и в традиционной форме. Всего поступило 257 обращений, что на 18% меньше 2020 года. Из них коллективных- 37. Все обращения рассмотрены без нарушения сроков, направлены исполнителям.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СМИ еженедельно информировали жителей района о различных мероприятиях, реализации национальных проектов, благоустройстве, сферах образования, здравоохранения, а также преобразованиях в ЖКХ, которые стали возможными благодаря губернатору ЕАО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Р.Э.Гольдштейну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заключение своего доклада, хочу </w:t>
      </w: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сказать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что в  2022 году будет продолжена реализация Перечня  первоочередных мероприятий.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нацпроекта «Чистая вода» на водозаборе «Северный» п. Смидович будут произведены ремонтно-восстановительные работы на сумму более 59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«Модернизация объектов ЖКХ»  будут проведены работы по реконструкции системы  теплоснабжения п. Смидович на сумму 117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рамках  нацпроекта «Формирование комфортной городской среды» на 2022 год выделено 6,7 млн. рублей на реализацию 6 мероприятий.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нацпроекта «Образование» регионального проекта «Успех каждого ребенка» будут проведены ремонты спортивных залов в 4 общеобразовательных учреждениях района на общую сумму 15,4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Так же на территории района будет реализована программа «1000 дворов» на общую сумму 21,3 млн. рублей. 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предоставления единой субсидии в размере 101 млн. рублей будет произведен ремонт 3 общеобразовательных учреждений района.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Смидовичского района приступили к реализации инвестиционного проекта «Строительство тепличного комплекса по </w:t>
      </w:r>
      <w:r w:rsidRPr="00B27B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выращиванию овощей» в период 2022-2025 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>. общей стоимостью 11 млрд. рублей потенциальным резидентом ТОР «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Амуро-Хинганская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» ООО «ДАР».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Кроме этого, после изготовления проектно-сметной документации, на территории п. Смидович запланировано строительство физкультурно-оздоровительного комплекса стоимостью 250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За счет спонсорской помощи ОАО «РЖД» запланировано благоустройство общественной территории «Парк Победы»  пос. Смидович  8 млн. рублей, текущий ремонт стадиона «Локомотив» пос. Смидович 8 млн. рублей, приобретение грузового автомобиля 4 млн. рублей.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B29">
        <w:rPr>
          <w:rFonts w:ascii="Times New Roman" w:eastAsia="Times New Roman" w:hAnsi="Times New Roman" w:cs="Times New Roman"/>
          <w:sz w:val="28"/>
          <w:szCs w:val="28"/>
        </w:rPr>
        <w:t>В 2022 году продолжится работа по включению ООО «Региональный технический центр» в ТОР «</w:t>
      </w:r>
      <w:proofErr w:type="spellStart"/>
      <w:r w:rsidRPr="00B27B29">
        <w:rPr>
          <w:rFonts w:ascii="Times New Roman" w:eastAsia="Times New Roman" w:hAnsi="Times New Roman" w:cs="Times New Roman"/>
          <w:sz w:val="28"/>
          <w:szCs w:val="28"/>
        </w:rPr>
        <w:t>Амуро-Хинганская</w:t>
      </w:r>
      <w:proofErr w:type="spell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B29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proofErr w:type="gramEnd"/>
      <w:r w:rsidRPr="00B27B29">
        <w:rPr>
          <w:rFonts w:ascii="Times New Roman" w:eastAsia="Times New Roman" w:hAnsi="Times New Roman" w:cs="Times New Roman"/>
          <w:sz w:val="28"/>
          <w:szCs w:val="28"/>
        </w:rPr>
        <w:t xml:space="preserve"> случаем,  хотелось бы  выразить  благодарность  и признательность всем жителям района, трудовым коллективам, главам поселений, депутатам и руководителям всех уровней, а также губернатору Ростиславу Эрнстовичу Гольдштейну за понимание, поддержку, совместную плодотворную работу в минувшем году. Надеюсь, что текущий год принесет нам новые успехи в развитии.</w:t>
      </w:r>
    </w:p>
    <w:p w:rsidR="00635EFF" w:rsidRPr="00B27B29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EFF" w:rsidRPr="00635EFF" w:rsidRDefault="00635EFF" w:rsidP="00635E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5EFF" w:rsidRPr="00635EFF" w:rsidSect="0090196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615B0"/>
    <w:rsid w:val="00074246"/>
    <w:rsid w:val="000A66E4"/>
    <w:rsid w:val="000B4438"/>
    <w:rsid w:val="000C6A85"/>
    <w:rsid w:val="001053DF"/>
    <w:rsid w:val="0010671D"/>
    <w:rsid w:val="00150648"/>
    <w:rsid w:val="00156B96"/>
    <w:rsid w:val="0016412B"/>
    <w:rsid w:val="001B6689"/>
    <w:rsid w:val="001C6B9E"/>
    <w:rsid w:val="0021058A"/>
    <w:rsid w:val="00215B9C"/>
    <w:rsid w:val="00242646"/>
    <w:rsid w:val="00246015"/>
    <w:rsid w:val="002563FB"/>
    <w:rsid w:val="0027554C"/>
    <w:rsid w:val="003401A2"/>
    <w:rsid w:val="00350957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E692A"/>
    <w:rsid w:val="004F0D5A"/>
    <w:rsid w:val="00554323"/>
    <w:rsid w:val="00562317"/>
    <w:rsid w:val="005A2875"/>
    <w:rsid w:val="005B0C36"/>
    <w:rsid w:val="00602912"/>
    <w:rsid w:val="0060674B"/>
    <w:rsid w:val="006240CA"/>
    <w:rsid w:val="00635EFF"/>
    <w:rsid w:val="0068016F"/>
    <w:rsid w:val="006A31D9"/>
    <w:rsid w:val="006B65D1"/>
    <w:rsid w:val="006E3D60"/>
    <w:rsid w:val="00732551"/>
    <w:rsid w:val="00733420"/>
    <w:rsid w:val="00751ABD"/>
    <w:rsid w:val="0076779E"/>
    <w:rsid w:val="0077750F"/>
    <w:rsid w:val="007F0203"/>
    <w:rsid w:val="007F123B"/>
    <w:rsid w:val="00834CB0"/>
    <w:rsid w:val="008B59EE"/>
    <w:rsid w:val="008D2A37"/>
    <w:rsid w:val="008E6A34"/>
    <w:rsid w:val="0090196C"/>
    <w:rsid w:val="00921833"/>
    <w:rsid w:val="00923836"/>
    <w:rsid w:val="00974507"/>
    <w:rsid w:val="009A446B"/>
    <w:rsid w:val="009A5149"/>
    <w:rsid w:val="009A64B8"/>
    <w:rsid w:val="009B6BF6"/>
    <w:rsid w:val="009D5D20"/>
    <w:rsid w:val="009F49FA"/>
    <w:rsid w:val="00A500B9"/>
    <w:rsid w:val="00A5685A"/>
    <w:rsid w:val="00A72EDC"/>
    <w:rsid w:val="00AB1BDC"/>
    <w:rsid w:val="00B0352A"/>
    <w:rsid w:val="00B27B29"/>
    <w:rsid w:val="00BB35F7"/>
    <w:rsid w:val="00C25F9F"/>
    <w:rsid w:val="00C847BE"/>
    <w:rsid w:val="00C964C5"/>
    <w:rsid w:val="00CA1876"/>
    <w:rsid w:val="00CD5AEE"/>
    <w:rsid w:val="00D0659C"/>
    <w:rsid w:val="00D1141F"/>
    <w:rsid w:val="00D1456C"/>
    <w:rsid w:val="00D2737F"/>
    <w:rsid w:val="00D30847"/>
    <w:rsid w:val="00D42336"/>
    <w:rsid w:val="00D6713F"/>
    <w:rsid w:val="00E25FB5"/>
    <w:rsid w:val="00ED1B12"/>
    <w:rsid w:val="00EF655A"/>
    <w:rsid w:val="00EF6C33"/>
    <w:rsid w:val="00F66B3B"/>
    <w:rsid w:val="00FA0F29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86</cp:revision>
  <cp:lastPrinted>2022-03-31T02:41:00Z</cp:lastPrinted>
  <dcterms:created xsi:type="dcterms:W3CDTF">2016-02-17T00:22:00Z</dcterms:created>
  <dcterms:modified xsi:type="dcterms:W3CDTF">2022-04-05T07:44:00Z</dcterms:modified>
</cp:coreProperties>
</file>