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6" w:rsidRPr="00651FD6" w:rsidRDefault="007663F6" w:rsidP="00094CB8">
      <w:pPr>
        <w:pStyle w:val="1"/>
        <w:tabs>
          <w:tab w:val="decimal" w:pos="8049"/>
        </w:tabs>
        <w:jc w:val="center"/>
        <w:rPr>
          <w:szCs w:val="28"/>
        </w:rPr>
      </w:pPr>
      <w:r w:rsidRPr="00651FD6">
        <w:rPr>
          <w:szCs w:val="28"/>
        </w:rPr>
        <w:t>Муниципальное образование «Смидовичский муниципальный район»</w:t>
      </w:r>
    </w:p>
    <w:p w:rsidR="007663F6" w:rsidRPr="00651FD6" w:rsidRDefault="007663F6" w:rsidP="00094CB8">
      <w:pPr>
        <w:tabs>
          <w:tab w:val="decimal" w:pos="8049"/>
        </w:tabs>
        <w:jc w:val="center"/>
        <w:rPr>
          <w:sz w:val="28"/>
          <w:szCs w:val="28"/>
        </w:rPr>
      </w:pPr>
      <w:r w:rsidRPr="00651FD6">
        <w:rPr>
          <w:sz w:val="28"/>
          <w:szCs w:val="28"/>
        </w:rPr>
        <w:t>Еврейской автономной области</w:t>
      </w:r>
    </w:p>
    <w:p w:rsidR="007663F6" w:rsidRPr="00651FD6" w:rsidRDefault="007663F6" w:rsidP="00094CB8">
      <w:pPr>
        <w:tabs>
          <w:tab w:val="decimal" w:pos="8049"/>
        </w:tabs>
        <w:jc w:val="center"/>
        <w:rPr>
          <w:sz w:val="28"/>
          <w:szCs w:val="28"/>
        </w:rPr>
      </w:pPr>
    </w:p>
    <w:p w:rsidR="007663F6" w:rsidRPr="00651FD6" w:rsidRDefault="007663F6" w:rsidP="00094CB8">
      <w:pPr>
        <w:pStyle w:val="2"/>
        <w:tabs>
          <w:tab w:val="decimal" w:pos="8049"/>
        </w:tabs>
        <w:rPr>
          <w:szCs w:val="28"/>
        </w:rPr>
      </w:pPr>
      <w:r w:rsidRPr="00651FD6">
        <w:rPr>
          <w:szCs w:val="28"/>
        </w:rPr>
        <w:t>АДМИНИСТРАЦИЯ МУНИЦИПАЛЬНОГО РАЙОНА</w:t>
      </w:r>
    </w:p>
    <w:p w:rsidR="007663F6" w:rsidRPr="00651FD6" w:rsidRDefault="007663F6" w:rsidP="00094CB8">
      <w:pPr>
        <w:pStyle w:val="2"/>
        <w:tabs>
          <w:tab w:val="decimal" w:pos="8049"/>
        </w:tabs>
        <w:rPr>
          <w:szCs w:val="28"/>
        </w:rPr>
      </w:pPr>
    </w:p>
    <w:p w:rsidR="007663F6" w:rsidRPr="00651FD6" w:rsidRDefault="007663F6" w:rsidP="00094CB8">
      <w:pPr>
        <w:pStyle w:val="2"/>
        <w:tabs>
          <w:tab w:val="decimal" w:pos="8049"/>
        </w:tabs>
        <w:rPr>
          <w:szCs w:val="28"/>
        </w:rPr>
      </w:pPr>
      <w:r w:rsidRPr="00651FD6">
        <w:rPr>
          <w:szCs w:val="28"/>
        </w:rPr>
        <w:t>ПОСТАНОВЛЕНИЕ</w:t>
      </w:r>
    </w:p>
    <w:p w:rsidR="007663F6" w:rsidRPr="00651FD6" w:rsidRDefault="00FC1EF1" w:rsidP="00094CB8">
      <w:pPr>
        <w:tabs>
          <w:tab w:val="decimal" w:pos="8049"/>
        </w:tabs>
        <w:jc w:val="center"/>
        <w:rPr>
          <w:sz w:val="28"/>
          <w:szCs w:val="28"/>
        </w:rPr>
      </w:pPr>
      <w:r w:rsidRPr="00FC1EF1">
        <w:rPr>
          <w:sz w:val="28"/>
          <w:szCs w:val="28"/>
          <w:u w:val="single"/>
        </w:rPr>
        <w:t>06.12.2022</w:t>
      </w:r>
      <w:r>
        <w:rPr>
          <w:sz w:val="28"/>
          <w:szCs w:val="28"/>
        </w:rPr>
        <w:t xml:space="preserve">                 </w:t>
      </w:r>
      <w:r w:rsidR="007663F6" w:rsidRPr="00651FD6">
        <w:rPr>
          <w:sz w:val="28"/>
          <w:szCs w:val="28"/>
        </w:rPr>
        <w:t xml:space="preserve">                                                                                      </w:t>
      </w:r>
      <w:r w:rsidR="007663F6" w:rsidRPr="00FC1EF1">
        <w:rPr>
          <w:sz w:val="28"/>
          <w:szCs w:val="28"/>
          <w:u w:val="single"/>
        </w:rPr>
        <w:t xml:space="preserve">№  </w:t>
      </w:r>
      <w:r w:rsidRPr="00FC1EF1">
        <w:rPr>
          <w:sz w:val="28"/>
          <w:szCs w:val="28"/>
          <w:u w:val="single"/>
        </w:rPr>
        <w:t>636</w:t>
      </w:r>
    </w:p>
    <w:p w:rsidR="007663F6" w:rsidRPr="00651FD6" w:rsidRDefault="007663F6" w:rsidP="00094CB8">
      <w:pPr>
        <w:tabs>
          <w:tab w:val="decimal" w:pos="8049"/>
        </w:tabs>
        <w:jc w:val="center"/>
        <w:rPr>
          <w:sz w:val="28"/>
          <w:szCs w:val="28"/>
        </w:rPr>
      </w:pPr>
    </w:p>
    <w:p w:rsidR="007663F6" w:rsidRPr="00651FD6" w:rsidRDefault="007663F6" w:rsidP="00094CB8">
      <w:pPr>
        <w:tabs>
          <w:tab w:val="decimal" w:pos="8049"/>
        </w:tabs>
        <w:jc w:val="center"/>
        <w:rPr>
          <w:sz w:val="28"/>
          <w:szCs w:val="28"/>
        </w:rPr>
      </w:pPr>
      <w:r w:rsidRPr="00651FD6">
        <w:rPr>
          <w:sz w:val="28"/>
          <w:szCs w:val="28"/>
        </w:rPr>
        <w:t>пос. Смидович</w:t>
      </w:r>
    </w:p>
    <w:p w:rsidR="007663F6" w:rsidRPr="00651FD6" w:rsidRDefault="007663F6" w:rsidP="00094CB8">
      <w:pPr>
        <w:pStyle w:val="1"/>
        <w:rPr>
          <w:szCs w:val="28"/>
        </w:rPr>
      </w:pPr>
    </w:p>
    <w:p w:rsidR="007663F6" w:rsidRPr="00651FD6" w:rsidRDefault="007663F6" w:rsidP="00094CB8">
      <w:pPr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О проведении экспертизы муниципальных правовых актов, принимаемых главой муниципального образования «Смидовичский муниципальный район» </w:t>
      </w:r>
      <w:r w:rsidR="00DF0226">
        <w:rPr>
          <w:sz w:val="28"/>
          <w:szCs w:val="28"/>
        </w:rPr>
        <w:t xml:space="preserve">Еврейской автономной области </w:t>
      </w:r>
      <w:r w:rsidRPr="00651FD6">
        <w:rPr>
          <w:sz w:val="28"/>
          <w:szCs w:val="28"/>
        </w:rPr>
        <w:t>и администрацией  муниципального района и  их проектов в целях выявления в них положений, способствующих созданию условий для проявления коррупции</w:t>
      </w:r>
    </w:p>
    <w:p w:rsidR="007663F6" w:rsidRPr="00651FD6" w:rsidRDefault="007663F6" w:rsidP="00094C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В соответствии с Федеральными законами от 25.12.2008 </w:t>
      </w:r>
      <w:hyperlink r:id="rId8" w:history="1">
        <w:r w:rsidRPr="00651FD6">
          <w:rPr>
            <w:rStyle w:val="a5"/>
            <w:color w:val="auto"/>
            <w:sz w:val="28"/>
            <w:szCs w:val="28"/>
            <w:u w:val="none"/>
          </w:rPr>
          <w:t>№ 273-ФЗ</w:t>
        </w:r>
      </w:hyperlink>
      <w:r w:rsidRPr="00651FD6">
        <w:rPr>
          <w:sz w:val="28"/>
          <w:szCs w:val="28"/>
        </w:rPr>
        <w:t xml:space="preserve"> «О противодействии коррупции», от 17.07.2009 </w:t>
      </w:r>
      <w:hyperlink r:id="rId9" w:history="1">
        <w:r w:rsidRPr="00651FD6">
          <w:rPr>
            <w:rStyle w:val="a5"/>
            <w:color w:val="auto"/>
            <w:sz w:val="28"/>
            <w:szCs w:val="28"/>
            <w:u w:val="none"/>
          </w:rPr>
          <w:t>№ 172-ФЗ</w:t>
        </w:r>
      </w:hyperlink>
      <w:r w:rsidRPr="00651FD6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651FD6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651FD6">
        <w:rPr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администрация муниципального района</w:t>
      </w:r>
    </w:p>
    <w:p w:rsidR="007663F6" w:rsidRPr="00651FD6" w:rsidRDefault="007663F6" w:rsidP="00094CB8">
      <w:pPr>
        <w:autoSpaceDE w:val="0"/>
        <w:autoSpaceDN w:val="0"/>
        <w:adjustRightInd w:val="0"/>
        <w:rPr>
          <w:sz w:val="28"/>
          <w:szCs w:val="28"/>
        </w:rPr>
      </w:pPr>
      <w:r w:rsidRPr="00651FD6">
        <w:rPr>
          <w:sz w:val="28"/>
          <w:szCs w:val="28"/>
        </w:rPr>
        <w:t>ПОСТАНОВЛЯЕТ:</w:t>
      </w:r>
    </w:p>
    <w:p w:rsidR="007663F6" w:rsidRPr="00651FD6" w:rsidRDefault="007663F6" w:rsidP="00094C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Утвердить прилагаемы</w:t>
      </w:r>
      <w:r w:rsidR="00651FD6" w:rsidRPr="00651FD6">
        <w:rPr>
          <w:rFonts w:ascii="Times New Roman" w:hAnsi="Times New Roman"/>
          <w:sz w:val="28"/>
          <w:szCs w:val="28"/>
        </w:rPr>
        <w:t>й</w:t>
      </w:r>
      <w:r w:rsidRPr="00651FD6">
        <w:rPr>
          <w:rFonts w:ascii="Times New Roman" w:hAnsi="Times New Roman"/>
          <w:sz w:val="28"/>
          <w:szCs w:val="28"/>
        </w:rPr>
        <w:t xml:space="preserve"> </w:t>
      </w:r>
      <w:hyperlink r:id="rId11" w:anchor="Par25" w:history="1">
        <w:r w:rsidR="00651FD6" w:rsidRPr="00651F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651FD6">
        <w:rPr>
          <w:rFonts w:ascii="Times New Roman" w:hAnsi="Times New Roman"/>
          <w:sz w:val="28"/>
          <w:szCs w:val="28"/>
        </w:rPr>
        <w:t xml:space="preserve"> проведения экспертизы муниципальных правовых актов, принимаемых главой муниципального образования «Смидовичский  муниципальный район» </w:t>
      </w:r>
      <w:r w:rsidR="00E93758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651FD6">
        <w:rPr>
          <w:rFonts w:ascii="Times New Roman" w:hAnsi="Times New Roman"/>
          <w:sz w:val="28"/>
          <w:szCs w:val="28"/>
        </w:rPr>
        <w:t xml:space="preserve"> и администрацией муниципального района и их проектов, в целях выявления в них положений, способствующих созданию условий для проявления коррупции.</w:t>
      </w:r>
    </w:p>
    <w:p w:rsidR="00CE2C8A" w:rsidRDefault="007663F6" w:rsidP="00094C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Признать утратившим</w:t>
      </w:r>
      <w:r w:rsidR="00547748">
        <w:rPr>
          <w:rFonts w:ascii="Times New Roman" w:hAnsi="Times New Roman"/>
          <w:sz w:val="28"/>
          <w:szCs w:val="28"/>
        </w:rPr>
        <w:t>и</w:t>
      </w:r>
      <w:r w:rsidRPr="00651FD6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CE2C8A">
        <w:rPr>
          <w:rFonts w:ascii="Times New Roman" w:hAnsi="Times New Roman"/>
          <w:sz w:val="28"/>
          <w:szCs w:val="28"/>
        </w:rPr>
        <w:t>я</w:t>
      </w:r>
      <w:r w:rsidRPr="00651FD6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CE2C8A">
        <w:rPr>
          <w:rFonts w:ascii="Times New Roman" w:hAnsi="Times New Roman"/>
          <w:sz w:val="28"/>
          <w:szCs w:val="28"/>
        </w:rPr>
        <w:t>:</w:t>
      </w:r>
    </w:p>
    <w:p w:rsidR="00CE2C8A" w:rsidRDefault="007663F6" w:rsidP="00CE2C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от 11.03.2016 № 94 «Об утверждении порядка проведения антикоррупционной экспертизы муниципальных правовых актов, принимаемых органами местного самоуправления муниципального образования «Смидовичский муниципальный район» и их проектов, в целях выявления в них положений, способствующих созданию ус</w:t>
      </w:r>
      <w:r w:rsidR="00CE2C8A">
        <w:rPr>
          <w:rFonts w:ascii="Times New Roman" w:hAnsi="Times New Roman"/>
          <w:sz w:val="28"/>
          <w:szCs w:val="28"/>
        </w:rPr>
        <w:t>ловий для проявления коррупции»;</w:t>
      </w:r>
    </w:p>
    <w:p w:rsidR="007663F6" w:rsidRDefault="007663F6" w:rsidP="00CE2C8A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C8A">
        <w:rPr>
          <w:rFonts w:ascii="Times New Roman" w:hAnsi="Times New Roman"/>
          <w:sz w:val="28"/>
          <w:szCs w:val="28"/>
        </w:rPr>
        <w:t>от 26.06.201</w:t>
      </w:r>
      <w:r w:rsidR="00CE2C8A">
        <w:rPr>
          <w:rFonts w:ascii="Times New Roman" w:hAnsi="Times New Roman"/>
          <w:sz w:val="28"/>
          <w:szCs w:val="28"/>
        </w:rPr>
        <w:t xml:space="preserve">9 № 340 </w:t>
      </w:r>
      <w:r w:rsidRPr="00CE2C8A">
        <w:rPr>
          <w:rFonts w:ascii="Times New Roman" w:hAnsi="Times New Roman"/>
          <w:sz w:val="28"/>
          <w:szCs w:val="28"/>
        </w:rPr>
        <w:t>«О внесении изменений в Правила проведения экспертизы муниципальных правовых актов, принимаемых главой муниципального образования «Смидовичский муниципальный район» и администрацией муниципального района и их проектов, в целях выявления в них положений, способствующих созданию условий для проявления коррупции, утвержденные постановлением администрации муниципального района от 11.03.2016 № 94».</w:t>
      </w:r>
    </w:p>
    <w:p w:rsidR="00E93758" w:rsidRPr="00E93758" w:rsidRDefault="00E93758" w:rsidP="00E9375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E93758">
        <w:rPr>
          <w:rFonts w:ascii="Times New Roman" w:hAnsi="Times New Roman"/>
          <w:sz w:val="24"/>
          <w:szCs w:val="28"/>
        </w:rPr>
        <w:lastRenderedPageBreak/>
        <w:t>2</w:t>
      </w:r>
    </w:p>
    <w:p w:rsidR="007663F6" w:rsidRPr="00651FD6" w:rsidRDefault="007663F6" w:rsidP="00094CB8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F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1FD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63F6" w:rsidRPr="00651FD6" w:rsidRDefault="007663F6" w:rsidP="00094CB8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Настоящее постановление опубликовать в газете «Районный вестник».</w:t>
      </w:r>
    </w:p>
    <w:p w:rsidR="007663F6" w:rsidRPr="00651FD6" w:rsidRDefault="007663F6" w:rsidP="00094CB8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651FD6" w:rsidRPr="00651FD6" w:rsidTr="00094CB8">
        <w:tc>
          <w:tcPr>
            <w:tcW w:w="7196" w:type="dxa"/>
          </w:tcPr>
          <w:p w:rsidR="007663F6" w:rsidRPr="00651FD6" w:rsidRDefault="007663F6" w:rsidP="00094CB8">
            <w:pPr>
              <w:pStyle w:val="a6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651FD6">
              <w:rPr>
                <w:sz w:val="28"/>
                <w:szCs w:val="28"/>
              </w:rPr>
              <w:t>Глава администрации</w:t>
            </w:r>
          </w:p>
          <w:p w:rsidR="007663F6" w:rsidRPr="00651FD6" w:rsidRDefault="007663F6" w:rsidP="00094CB8">
            <w:pPr>
              <w:pStyle w:val="a6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651FD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7663F6" w:rsidRPr="00651FD6" w:rsidRDefault="007663F6" w:rsidP="00094CB8">
            <w:pPr>
              <w:pStyle w:val="a6"/>
              <w:widowControl w:val="0"/>
              <w:spacing w:after="0"/>
              <w:ind w:left="34" w:right="-143"/>
              <w:rPr>
                <w:sz w:val="28"/>
                <w:szCs w:val="28"/>
              </w:rPr>
            </w:pPr>
          </w:p>
          <w:p w:rsidR="007663F6" w:rsidRPr="00651FD6" w:rsidRDefault="007663F6" w:rsidP="00094CB8">
            <w:pPr>
              <w:pStyle w:val="a6"/>
              <w:widowControl w:val="0"/>
              <w:spacing w:after="0"/>
              <w:ind w:left="34" w:right="-143"/>
              <w:rPr>
                <w:sz w:val="28"/>
                <w:szCs w:val="28"/>
              </w:rPr>
            </w:pPr>
            <w:r w:rsidRPr="00651FD6">
              <w:rPr>
                <w:sz w:val="28"/>
                <w:szCs w:val="28"/>
              </w:rPr>
              <w:t>Е.А. Башкиров</w:t>
            </w:r>
          </w:p>
        </w:tc>
      </w:tr>
      <w:tr w:rsidR="00651FD6" w:rsidRPr="00651FD6" w:rsidTr="00094CB8">
        <w:tc>
          <w:tcPr>
            <w:tcW w:w="7196" w:type="dxa"/>
          </w:tcPr>
          <w:p w:rsidR="007663F6" w:rsidRPr="00651FD6" w:rsidRDefault="007663F6" w:rsidP="00094CB8">
            <w:pPr>
              <w:pStyle w:val="a6"/>
              <w:widowControl w:val="0"/>
              <w:spacing w:after="0"/>
              <w:ind w:left="0"/>
              <w:rPr>
                <w:szCs w:val="28"/>
              </w:rPr>
            </w:pPr>
          </w:p>
        </w:tc>
        <w:tc>
          <w:tcPr>
            <w:tcW w:w="2375" w:type="dxa"/>
          </w:tcPr>
          <w:p w:rsidR="007663F6" w:rsidRPr="00651FD6" w:rsidRDefault="007663F6" w:rsidP="00094CB8">
            <w:pPr>
              <w:pStyle w:val="a6"/>
              <w:widowControl w:val="0"/>
              <w:spacing w:after="0"/>
              <w:ind w:left="34" w:right="-143"/>
              <w:rPr>
                <w:sz w:val="28"/>
                <w:szCs w:val="28"/>
              </w:rPr>
            </w:pPr>
          </w:p>
        </w:tc>
      </w:tr>
    </w:tbl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3758" w:rsidRDefault="00E93758" w:rsidP="00E93758">
      <w:pPr>
        <w:tabs>
          <w:tab w:val="left" w:pos="6379"/>
          <w:tab w:val="left" w:pos="935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EC502C" w:rsidRDefault="00EC502C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7663F6" w:rsidRPr="00651FD6" w:rsidRDefault="007663F6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651FD6">
        <w:rPr>
          <w:sz w:val="28"/>
          <w:szCs w:val="28"/>
        </w:rPr>
        <w:lastRenderedPageBreak/>
        <w:t>УТВЕРЖДЕН</w:t>
      </w:r>
    </w:p>
    <w:p w:rsidR="007663F6" w:rsidRPr="00651FD6" w:rsidRDefault="007663F6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7663F6" w:rsidRPr="00651FD6" w:rsidRDefault="007663F6" w:rsidP="00563A05">
      <w:pPr>
        <w:tabs>
          <w:tab w:val="left" w:pos="6379"/>
          <w:tab w:val="left" w:pos="9356"/>
        </w:tabs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651FD6">
        <w:rPr>
          <w:sz w:val="28"/>
          <w:szCs w:val="28"/>
        </w:rPr>
        <w:t xml:space="preserve">постановлением администрации муниципального района </w:t>
      </w:r>
      <w:r w:rsidR="00CE2C8A">
        <w:rPr>
          <w:sz w:val="28"/>
          <w:szCs w:val="28"/>
        </w:rPr>
        <w:t xml:space="preserve">                          </w:t>
      </w:r>
      <w:r w:rsidRPr="00651FD6">
        <w:rPr>
          <w:sz w:val="28"/>
          <w:szCs w:val="28"/>
        </w:rPr>
        <w:t xml:space="preserve">от </w:t>
      </w:r>
      <w:r w:rsidR="00EC502C" w:rsidRPr="00EC502C">
        <w:rPr>
          <w:sz w:val="28"/>
          <w:szCs w:val="28"/>
          <w:u w:val="single"/>
        </w:rPr>
        <w:t>06.12.2022</w:t>
      </w:r>
      <w:r w:rsidR="00EC502C">
        <w:rPr>
          <w:sz w:val="28"/>
          <w:szCs w:val="28"/>
        </w:rPr>
        <w:t xml:space="preserve"> </w:t>
      </w:r>
      <w:bookmarkStart w:id="0" w:name="_GoBack"/>
      <w:bookmarkEnd w:id="0"/>
      <w:r w:rsidRPr="00EC502C">
        <w:rPr>
          <w:sz w:val="28"/>
          <w:szCs w:val="28"/>
          <w:u w:val="single"/>
        </w:rPr>
        <w:t xml:space="preserve">№ </w:t>
      </w:r>
      <w:r w:rsidR="00EC502C" w:rsidRPr="00EC502C">
        <w:rPr>
          <w:sz w:val="28"/>
          <w:szCs w:val="28"/>
          <w:u w:val="single"/>
        </w:rPr>
        <w:t>636</w:t>
      </w:r>
    </w:p>
    <w:p w:rsidR="007663F6" w:rsidRPr="00651FD6" w:rsidRDefault="007663F6" w:rsidP="00094CB8">
      <w:pPr>
        <w:tabs>
          <w:tab w:val="left" w:pos="6379"/>
          <w:tab w:val="left" w:pos="93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25"/>
      <w:bookmarkEnd w:id="1"/>
    </w:p>
    <w:p w:rsidR="007663F6" w:rsidRPr="00651FD6" w:rsidRDefault="007663F6" w:rsidP="00094CB8">
      <w:pPr>
        <w:tabs>
          <w:tab w:val="left" w:pos="6379"/>
          <w:tab w:val="left" w:pos="9356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63F6" w:rsidRPr="00651FD6" w:rsidRDefault="00651FD6" w:rsidP="00094CB8">
      <w:pPr>
        <w:tabs>
          <w:tab w:val="left" w:pos="6379"/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51FD6">
        <w:rPr>
          <w:sz w:val="28"/>
          <w:szCs w:val="28"/>
        </w:rPr>
        <w:t>Порядок</w:t>
      </w:r>
    </w:p>
    <w:p w:rsidR="007663F6" w:rsidRPr="00651FD6" w:rsidRDefault="007663F6" w:rsidP="00094C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FD6">
        <w:rPr>
          <w:sz w:val="28"/>
          <w:szCs w:val="28"/>
        </w:rPr>
        <w:t>проведения экспертизы муниципальных правовых актов, принимаемых главой муниципального образования «Смидовичский  муниципальный район»  Еврейской автономной области и администрацией муниципального района и их проектов, в целях выявления в них положений, способствующих созданию условий для проявления коррупции</w:t>
      </w:r>
    </w:p>
    <w:p w:rsidR="007663F6" w:rsidRPr="00651FD6" w:rsidRDefault="007663F6" w:rsidP="00094C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3F6" w:rsidRPr="00651FD6" w:rsidRDefault="007663F6" w:rsidP="00094CB8">
      <w:pPr>
        <w:numPr>
          <w:ilvl w:val="0"/>
          <w:numId w:val="7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51FD6">
        <w:rPr>
          <w:sz w:val="28"/>
          <w:szCs w:val="28"/>
        </w:rPr>
        <w:t xml:space="preserve">Экспертиза муниципальных правовых актов, принимаемых главой муниципального образования «Смидовичский муниципальный район» Еврейской автономной области </w:t>
      </w:r>
      <w:r w:rsidR="00702462" w:rsidRPr="00651FD6">
        <w:rPr>
          <w:sz w:val="28"/>
          <w:szCs w:val="28"/>
        </w:rPr>
        <w:t xml:space="preserve">(далее – </w:t>
      </w:r>
      <w:r w:rsidR="00CE2C8A">
        <w:rPr>
          <w:sz w:val="28"/>
          <w:szCs w:val="28"/>
        </w:rPr>
        <w:t>глава муниципального района</w:t>
      </w:r>
      <w:r w:rsidR="00702462" w:rsidRPr="00651FD6">
        <w:rPr>
          <w:sz w:val="28"/>
          <w:szCs w:val="28"/>
        </w:rPr>
        <w:t xml:space="preserve">) </w:t>
      </w:r>
      <w:r w:rsidRPr="00651FD6">
        <w:rPr>
          <w:sz w:val="28"/>
          <w:szCs w:val="28"/>
        </w:rPr>
        <w:t xml:space="preserve">и администрацией муниципального района и их проектов, в целях выявления в них положений, способствующих созданию условий для проявления коррупции (далее - экспертиза на коррупциогенность), проводится в отношении муниципальных правовых актов, принимаемых </w:t>
      </w:r>
      <w:r w:rsidR="00CE2C8A">
        <w:rPr>
          <w:sz w:val="28"/>
          <w:szCs w:val="28"/>
        </w:rPr>
        <w:t>главой муниципального района</w:t>
      </w:r>
      <w:r w:rsidR="00702462" w:rsidRPr="00651FD6">
        <w:rPr>
          <w:sz w:val="28"/>
          <w:szCs w:val="28"/>
        </w:rPr>
        <w:t xml:space="preserve"> </w:t>
      </w:r>
      <w:r w:rsidRPr="00651FD6">
        <w:rPr>
          <w:sz w:val="28"/>
          <w:szCs w:val="28"/>
        </w:rPr>
        <w:t>и администрацией муниципального района и их проектов, носящих нормативный</w:t>
      </w:r>
      <w:proofErr w:type="gramEnd"/>
      <w:r w:rsidRPr="00651FD6">
        <w:rPr>
          <w:sz w:val="28"/>
          <w:szCs w:val="28"/>
        </w:rPr>
        <w:t xml:space="preserve"> характер (далее - нормативные правовые акты).</w:t>
      </w:r>
    </w:p>
    <w:p w:rsidR="007663F6" w:rsidRPr="00651FD6" w:rsidRDefault="007663F6" w:rsidP="00094CB8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567"/>
          <w:tab w:val="left" w:pos="9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663F6" w:rsidRPr="00651FD6" w:rsidRDefault="007663F6" w:rsidP="00094CB8">
      <w:pPr>
        <w:pStyle w:val="a3"/>
        <w:numPr>
          <w:ilvl w:val="0"/>
          <w:numId w:val="8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7663F6" w:rsidRPr="00651FD6" w:rsidRDefault="007663F6" w:rsidP="00094CB8">
      <w:pPr>
        <w:pStyle w:val="a3"/>
        <w:numPr>
          <w:ilvl w:val="0"/>
          <w:numId w:val="8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663F6" w:rsidRPr="00651FD6" w:rsidRDefault="007663F6" w:rsidP="00094CB8">
      <w:pPr>
        <w:pStyle w:val="a3"/>
        <w:numPr>
          <w:ilvl w:val="0"/>
          <w:numId w:val="8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 xml:space="preserve">обоснованность, объективность и </w:t>
      </w:r>
      <w:proofErr w:type="spellStart"/>
      <w:r w:rsidRPr="00651FD6">
        <w:rPr>
          <w:rFonts w:ascii="Times New Roman" w:hAnsi="Times New Roman"/>
          <w:sz w:val="28"/>
          <w:szCs w:val="28"/>
        </w:rPr>
        <w:t>проверяемость</w:t>
      </w:r>
      <w:proofErr w:type="spellEnd"/>
      <w:r w:rsidRPr="00651FD6">
        <w:rPr>
          <w:rFonts w:ascii="Times New Roman" w:hAnsi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663F6" w:rsidRPr="00651FD6" w:rsidRDefault="007663F6" w:rsidP="00094CB8">
      <w:pPr>
        <w:pStyle w:val="a3"/>
        <w:numPr>
          <w:ilvl w:val="0"/>
          <w:numId w:val="8"/>
        </w:numPr>
        <w:tabs>
          <w:tab w:val="left" w:pos="9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663F6" w:rsidRPr="00651FD6" w:rsidRDefault="007663F6" w:rsidP="00094CB8">
      <w:pPr>
        <w:numPr>
          <w:ilvl w:val="0"/>
          <w:numId w:val="8"/>
        </w:numPr>
        <w:shd w:val="clear" w:color="auto" w:fill="FFFFFF"/>
        <w:tabs>
          <w:tab w:val="left" w:pos="975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сотрудничество администрации </w:t>
      </w:r>
      <w:r w:rsidR="00CE2C8A">
        <w:rPr>
          <w:sz w:val="28"/>
          <w:szCs w:val="28"/>
        </w:rPr>
        <w:t>муниципального района</w:t>
      </w:r>
      <w:r w:rsidRPr="00651FD6">
        <w:rPr>
          <w:sz w:val="28"/>
          <w:szCs w:val="28"/>
        </w:rPr>
        <w:t>, а также их должностных лиц</w:t>
      </w:r>
      <w:r w:rsidR="00563A05">
        <w:rPr>
          <w:sz w:val="28"/>
          <w:szCs w:val="28"/>
        </w:rPr>
        <w:t>,</w:t>
      </w:r>
      <w:r w:rsidRPr="00651FD6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</w:t>
      </w:r>
      <w:r w:rsidR="00702462" w:rsidRPr="00651FD6">
        <w:rPr>
          <w:sz w:val="28"/>
          <w:szCs w:val="28"/>
        </w:rPr>
        <w:t>тов нормативных правовых актов).</w:t>
      </w:r>
    </w:p>
    <w:p w:rsidR="00E93758" w:rsidRDefault="007663F6" w:rsidP="00CE2C8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 xml:space="preserve">Экспертиза на коррупциогенность проводится юридическим </w:t>
      </w:r>
      <w:r w:rsidR="00702462" w:rsidRPr="00651FD6">
        <w:rPr>
          <w:rFonts w:ascii="Times New Roman" w:hAnsi="Times New Roman"/>
          <w:sz w:val="28"/>
          <w:szCs w:val="28"/>
        </w:rPr>
        <w:t>управлением</w:t>
      </w:r>
      <w:r w:rsidRPr="00651FD6">
        <w:rPr>
          <w:rFonts w:ascii="Times New Roman" w:hAnsi="Times New Roman"/>
          <w:sz w:val="28"/>
          <w:szCs w:val="28"/>
        </w:rPr>
        <w:t xml:space="preserve"> администрации муниципального района в соответствии с </w:t>
      </w:r>
      <w:r w:rsidR="00CE2C8A" w:rsidRPr="00CE2C8A">
        <w:rPr>
          <w:rFonts w:ascii="Times New Roman" w:hAnsi="Times New Roman"/>
          <w:sz w:val="28"/>
          <w:szCs w:val="28"/>
        </w:rPr>
        <w:t xml:space="preserve">методикой проведения </w:t>
      </w:r>
      <w:r w:rsidRPr="00651FD6">
        <w:rPr>
          <w:rFonts w:ascii="Times New Roman" w:hAnsi="Times New Roman"/>
          <w:sz w:val="28"/>
          <w:szCs w:val="28"/>
        </w:rPr>
        <w:t>антикоррупционной экспертизы нормативных правовых</w:t>
      </w:r>
      <w:r w:rsidR="00E93758">
        <w:rPr>
          <w:rFonts w:ascii="Times New Roman" w:hAnsi="Times New Roman"/>
          <w:sz w:val="28"/>
          <w:szCs w:val="28"/>
        </w:rPr>
        <w:t xml:space="preserve">   </w:t>
      </w:r>
      <w:r w:rsidRPr="00651FD6">
        <w:rPr>
          <w:rFonts w:ascii="Times New Roman" w:hAnsi="Times New Roman"/>
          <w:sz w:val="28"/>
          <w:szCs w:val="28"/>
        </w:rPr>
        <w:t xml:space="preserve"> актов</w:t>
      </w:r>
      <w:r w:rsidR="00E93758">
        <w:rPr>
          <w:rFonts w:ascii="Times New Roman" w:hAnsi="Times New Roman"/>
          <w:sz w:val="28"/>
          <w:szCs w:val="28"/>
        </w:rPr>
        <w:t xml:space="preserve"> </w:t>
      </w:r>
      <w:r w:rsidRPr="00651FD6">
        <w:rPr>
          <w:rFonts w:ascii="Times New Roman" w:hAnsi="Times New Roman"/>
          <w:sz w:val="28"/>
          <w:szCs w:val="28"/>
        </w:rPr>
        <w:t xml:space="preserve"> и </w:t>
      </w:r>
      <w:r w:rsidR="00E93758">
        <w:rPr>
          <w:rFonts w:ascii="Times New Roman" w:hAnsi="Times New Roman"/>
          <w:sz w:val="28"/>
          <w:szCs w:val="28"/>
        </w:rPr>
        <w:t xml:space="preserve"> </w:t>
      </w:r>
      <w:r w:rsidRPr="00651FD6">
        <w:rPr>
          <w:rFonts w:ascii="Times New Roman" w:hAnsi="Times New Roman"/>
          <w:sz w:val="28"/>
          <w:szCs w:val="28"/>
        </w:rPr>
        <w:t>проектов</w:t>
      </w:r>
      <w:r w:rsidR="00E93758">
        <w:rPr>
          <w:rFonts w:ascii="Times New Roman" w:hAnsi="Times New Roman"/>
          <w:sz w:val="28"/>
          <w:szCs w:val="28"/>
        </w:rPr>
        <w:t xml:space="preserve">  </w:t>
      </w:r>
      <w:r w:rsidRPr="00651FD6">
        <w:rPr>
          <w:rFonts w:ascii="Times New Roman" w:hAnsi="Times New Roman"/>
          <w:sz w:val="28"/>
          <w:szCs w:val="28"/>
        </w:rPr>
        <w:t xml:space="preserve"> нормативных </w:t>
      </w:r>
      <w:r w:rsidR="00E93758">
        <w:rPr>
          <w:rFonts w:ascii="Times New Roman" w:hAnsi="Times New Roman"/>
          <w:sz w:val="28"/>
          <w:szCs w:val="28"/>
        </w:rPr>
        <w:t xml:space="preserve"> </w:t>
      </w:r>
      <w:r w:rsidRPr="00651FD6">
        <w:rPr>
          <w:rFonts w:ascii="Times New Roman" w:hAnsi="Times New Roman"/>
          <w:sz w:val="28"/>
          <w:szCs w:val="28"/>
        </w:rPr>
        <w:t xml:space="preserve">правовых актов, </w:t>
      </w:r>
      <w:r w:rsidR="00E93758">
        <w:rPr>
          <w:rFonts w:ascii="Times New Roman" w:hAnsi="Times New Roman"/>
          <w:sz w:val="28"/>
          <w:szCs w:val="28"/>
        </w:rPr>
        <w:t xml:space="preserve"> утвержденной</w:t>
      </w:r>
    </w:p>
    <w:p w:rsidR="00E93758" w:rsidRDefault="00E93758" w:rsidP="00E937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E93758" w:rsidRPr="00E93758" w:rsidRDefault="00E93758" w:rsidP="00E9375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E93758">
        <w:rPr>
          <w:rFonts w:ascii="Times New Roman" w:hAnsi="Times New Roman"/>
          <w:sz w:val="24"/>
          <w:szCs w:val="28"/>
        </w:rPr>
        <w:lastRenderedPageBreak/>
        <w:t>2</w:t>
      </w:r>
    </w:p>
    <w:p w:rsidR="007663F6" w:rsidRPr="00E93758" w:rsidRDefault="007663F6" w:rsidP="00E9375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3758">
        <w:rPr>
          <w:sz w:val="28"/>
          <w:szCs w:val="28"/>
        </w:rPr>
        <w:t>постановлением Правительства РФ от 26.02.2010 № 96 «Об антикоррупционной экспертизе нормативных правовых актов и проектов нормативных правовых актов в целях выявления в них положений, способствующих созданию условий для проявления коррупции».</w:t>
      </w:r>
    </w:p>
    <w:p w:rsidR="007663F6" w:rsidRPr="00651FD6" w:rsidRDefault="007663F6" w:rsidP="00094CB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 xml:space="preserve">Экспертиза на коррупциогенность проводится юридическим </w:t>
      </w:r>
      <w:r w:rsidR="00702462" w:rsidRPr="00651FD6">
        <w:rPr>
          <w:rFonts w:ascii="Times New Roman" w:hAnsi="Times New Roman"/>
          <w:sz w:val="28"/>
          <w:szCs w:val="28"/>
        </w:rPr>
        <w:t>управлением</w:t>
      </w:r>
      <w:r w:rsidRPr="00651FD6">
        <w:rPr>
          <w:rFonts w:ascii="Times New Roman" w:hAnsi="Times New Roman"/>
          <w:sz w:val="28"/>
          <w:szCs w:val="28"/>
        </w:rPr>
        <w:t xml:space="preserve"> администрации муниципального района в обязательном порядке в отношении нормативных правовых актов, затрагивающих права и свободы граждан, и в отношении нормативных правовых актов,</w:t>
      </w:r>
      <w:r w:rsidR="00547748">
        <w:rPr>
          <w:rFonts w:ascii="Times New Roman" w:hAnsi="Times New Roman"/>
          <w:sz w:val="28"/>
          <w:szCs w:val="28"/>
        </w:rPr>
        <w:t xml:space="preserve"> </w:t>
      </w:r>
      <w:r w:rsidRPr="00651FD6">
        <w:rPr>
          <w:rFonts w:ascii="Times New Roman" w:hAnsi="Times New Roman"/>
          <w:sz w:val="28"/>
          <w:szCs w:val="28"/>
        </w:rPr>
        <w:t xml:space="preserve">определенных </w:t>
      </w:r>
      <w:hyperlink r:id="rId12" w:history="1">
        <w:r w:rsidRPr="00651F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51FD6">
        <w:rPr>
          <w:rFonts w:ascii="Times New Roman" w:hAnsi="Times New Roman"/>
          <w:sz w:val="28"/>
          <w:szCs w:val="28"/>
        </w:rPr>
        <w:t xml:space="preserve"> Еврейской автоном</w:t>
      </w:r>
      <w:r w:rsidR="00547748">
        <w:rPr>
          <w:rFonts w:ascii="Times New Roman" w:hAnsi="Times New Roman"/>
          <w:sz w:val="28"/>
          <w:szCs w:val="28"/>
        </w:rPr>
        <w:t>ной области от 25.02.2009                         № 526-</w:t>
      </w:r>
      <w:r w:rsidRPr="00651FD6">
        <w:rPr>
          <w:rFonts w:ascii="Times New Roman" w:hAnsi="Times New Roman"/>
          <w:sz w:val="28"/>
          <w:szCs w:val="28"/>
        </w:rPr>
        <w:t>ОЗ</w:t>
      </w:r>
      <w:r w:rsidR="00702462" w:rsidRPr="00651FD6">
        <w:rPr>
          <w:rFonts w:ascii="Times New Roman" w:hAnsi="Times New Roman"/>
          <w:sz w:val="28"/>
          <w:szCs w:val="28"/>
        </w:rPr>
        <w:t xml:space="preserve"> </w:t>
      </w:r>
      <w:r w:rsidR="00DF120B" w:rsidRPr="00651FD6">
        <w:rPr>
          <w:rFonts w:ascii="Times New Roman" w:hAnsi="Times New Roman"/>
          <w:sz w:val="28"/>
          <w:szCs w:val="28"/>
        </w:rPr>
        <w:t>«</w:t>
      </w:r>
      <w:r w:rsidR="00DF120B" w:rsidRPr="00651FD6">
        <w:rPr>
          <w:rFonts w:ascii="Times New Roman" w:eastAsiaTheme="minorHAnsi" w:hAnsi="Times New Roman"/>
          <w:sz w:val="28"/>
          <w:szCs w:val="28"/>
          <w:lang w:eastAsia="en-US"/>
        </w:rPr>
        <w:t>О некоторых вопросах противодействия коррупции в Еврейской автономной области</w:t>
      </w:r>
      <w:r w:rsidR="00DF120B" w:rsidRPr="00651FD6">
        <w:rPr>
          <w:rFonts w:ascii="Times New Roman" w:hAnsi="Times New Roman"/>
          <w:sz w:val="28"/>
          <w:szCs w:val="28"/>
        </w:rPr>
        <w:t>».</w:t>
      </w:r>
    </w:p>
    <w:p w:rsidR="007663F6" w:rsidRPr="00651FD6" w:rsidRDefault="007663F6" w:rsidP="00094C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Экспертиза на коррупциогенность проводится юридическим </w:t>
      </w:r>
      <w:r w:rsidR="00702462" w:rsidRPr="00651FD6">
        <w:rPr>
          <w:sz w:val="28"/>
          <w:szCs w:val="28"/>
        </w:rPr>
        <w:t xml:space="preserve">управлением </w:t>
      </w:r>
      <w:r w:rsidRPr="00651FD6">
        <w:rPr>
          <w:sz w:val="28"/>
          <w:szCs w:val="28"/>
        </w:rPr>
        <w:t xml:space="preserve">администрации муниципального района при проведении правовой экспертизы </w:t>
      </w:r>
      <w:proofErr w:type="gramStart"/>
      <w:r w:rsidRPr="00651FD6">
        <w:rPr>
          <w:sz w:val="28"/>
          <w:szCs w:val="28"/>
        </w:rPr>
        <w:t>нормативных</w:t>
      </w:r>
      <w:proofErr w:type="gramEnd"/>
      <w:r w:rsidRPr="00651FD6">
        <w:rPr>
          <w:sz w:val="28"/>
          <w:szCs w:val="28"/>
        </w:rPr>
        <w:t xml:space="preserve"> правовых актов.</w:t>
      </w:r>
    </w:p>
    <w:p w:rsidR="007663F6" w:rsidRPr="00703289" w:rsidRDefault="007663F6" w:rsidP="00703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Результаты экспертизы на коррупциогенность оформляются начальником юридического </w:t>
      </w:r>
      <w:r w:rsidR="00702462" w:rsidRPr="00651FD6">
        <w:rPr>
          <w:sz w:val="28"/>
          <w:szCs w:val="28"/>
        </w:rPr>
        <w:t>управления</w:t>
      </w:r>
      <w:r w:rsidRPr="00651FD6">
        <w:rPr>
          <w:sz w:val="28"/>
          <w:szCs w:val="28"/>
        </w:rPr>
        <w:t xml:space="preserve"> администрации муниципального района в течение </w:t>
      </w:r>
      <w:r w:rsidR="00702462" w:rsidRPr="00651FD6">
        <w:rPr>
          <w:sz w:val="28"/>
          <w:szCs w:val="28"/>
        </w:rPr>
        <w:t>3</w:t>
      </w:r>
      <w:r w:rsidR="00563A05">
        <w:rPr>
          <w:sz w:val="28"/>
          <w:szCs w:val="28"/>
        </w:rPr>
        <w:t>-</w:t>
      </w:r>
      <w:r w:rsidR="00702462" w:rsidRPr="00651FD6">
        <w:rPr>
          <w:sz w:val="28"/>
          <w:szCs w:val="28"/>
        </w:rPr>
        <w:t>х (</w:t>
      </w:r>
      <w:r w:rsidRPr="00651FD6">
        <w:rPr>
          <w:sz w:val="28"/>
          <w:szCs w:val="28"/>
        </w:rPr>
        <w:t>трех</w:t>
      </w:r>
      <w:r w:rsidR="00702462" w:rsidRPr="00651FD6">
        <w:rPr>
          <w:sz w:val="28"/>
          <w:szCs w:val="28"/>
        </w:rPr>
        <w:t>)</w:t>
      </w:r>
      <w:r w:rsidRPr="00651FD6">
        <w:rPr>
          <w:sz w:val="28"/>
          <w:szCs w:val="28"/>
        </w:rPr>
        <w:t xml:space="preserve"> рабочих дней после проведения правовой экспертизы в соответствии с </w:t>
      </w:r>
      <w:hyperlink r:id="rId13" w:anchor="Par91" w:history="1">
        <w:r w:rsidRPr="00547748">
          <w:rPr>
            <w:rStyle w:val="a5"/>
            <w:color w:val="000000" w:themeColor="text1"/>
            <w:sz w:val="28"/>
            <w:szCs w:val="28"/>
            <w:u w:val="none"/>
          </w:rPr>
          <w:t>Методикой</w:t>
        </w:r>
      </w:hyperlink>
      <w:r w:rsidR="00703289">
        <w:rPr>
          <w:color w:val="FF0000"/>
          <w:sz w:val="28"/>
          <w:szCs w:val="28"/>
        </w:rPr>
        <w:t xml:space="preserve"> </w:t>
      </w:r>
      <w:r w:rsidRPr="00703289">
        <w:rPr>
          <w:sz w:val="28"/>
          <w:szCs w:val="28"/>
        </w:rPr>
        <w:t xml:space="preserve">и отражаются в экспертном заключении по </w:t>
      </w:r>
      <w:hyperlink r:id="rId14" w:anchor="Par50" w:history="1">
        <w:r w:rsidRPr="00703289"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 w:rsidRPr="00703289">
        <w:rPr>
          <w:sz w:val="28"/>
          <w:szCs w:val="28"/>
        </w:rPr>
        <w:t xml:space="preserve"> согласно приложению к настоящ</w:t>
      </w:r>
      <w:r w:rsidR="00CE2C8A" w:rsidRPr="00703289">
        <w:rPr>
          <w:sz w:val="28"/>
          <w:szCs w:val="28"/>
        </w:rPr>
        <w:t>ему Порядку.</w:t>
      </w:r>
    </w:p>
    <w:p w:rsidR="007663F6" w:rsidRPr="00651FD6" w:rsidRDefault="007663F6" w:rsidP="00094CB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Положения нормативного правового акта, способствующие созданию условий для проявления кор</w:t>
      </w:r>
      <w:r w:rsidR="00702462" w:rsidRPr="00651FD6">
        <w:rPr>
          <w:rFonts w:ascii="Times New Roman" w:hAnsi="Times New Roman"/>
          <w:sz w:val="28"/>
          <w:szCs w:val="28"/>
        </w:rPr>
        <w:t>рупции, выявленные юридическим управлением</w:t>
      </w:r>
      <w:r w:rsidRPr="00651FD6">
        <w:rPr>
          <w:rFonts w:ascii="Times New Roman" w:hAnsi="Times New Roman"/>
          <w:sz w:val="28"/>
          <w:szCs w:val="28"/>
        </w:rPr>
        <w:t xml:space="preserve"> администрации муниципального района при проведении экспертизы на коррупциогенность, устраняются на стадии доработки нормативного правового акта структурным подразделением администрации муниципального района, разработавшим нормативный правовой акт (далее - разработчик).</w:t>
      </w:r>
    </w:p>
    <w:p w:rsidR="007663F6" w:rsidRPr="00651FD6" w:rsidRDefault="007663F6" w:rsidP="00094C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В случае внесения изменений и дополнений в нормативный правовой акт после проведения экспертизы на коррупциогенность такие изменения и дополнения согласовываются разработчиком с юридическим </w:t>
      </w:r>
      <w:r w:rsidR="00307E79" w:rsidRPr="00651FD6">
        <w:rPr>
          <w:sz w:val="28"/>
          <w:szCs w:val="28"/>
        </w:rPr>
        <w:t xml:space="preserve">управлением </w:t>
      </w:r>
      <w:r w:rsidRPr="00651FD6">
        <w:rPr>
          <w:sz w:val="28"/>
          <w:szCs w:val="28"/>
        </w:rPr>
        <w:t>администрации муниципального района.</w:t>
      </w:r>
    </w:p>
    <w:p w:rsidR="007663F6" w:rsidRPr="00651FD6" w:rsidRDefault="007663F6" w:rsidP="00094CB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 xml:space="preserve">К нормативному правовому акту, вносимому разработчиком на рассмотрение главе </w:t>
      </w:r>
      <w:r w:rsidR="00CE2C8A">
        <w:rPr>
          <w:rFonts w:ascii="Times New Roman" w:hAnsi="Times New Roman"/>
          <w:sz w:val="28"/>
          <w:szCs w:val="28"/>
        </w:rPr>
        <w:t>муниципального района</w:t>
      </w:r>
      <w:r w:rsidR="00307E79" w:rsidRPr="00651FD6">
        <w:rPr>
          <w:rFonts w:ascii="Times New Roman" w:hAnsi="Times New Roman"/>
          <w:sz w:val="28"/>
          <w:szCs w:val="28"/>
        </w:rPr>
        <w:t xml:space="preserve"> </w:t>
      </w:r>
      <w:r w:rsidRPr="00651FD6">
        <w:rPr>
          <w:rFonts w:ascii="Times New Roman" w:hAnsi="Times New Roman"/>
          <w:sz w:val="28"/>
          <w:szCs w:val="28"/>
        </w:rPr>
        <w:t>и администрации муниципального района, прилагается экспертное заключение, составленное по итогам проведенной экспертизы на коррупциогенность.</w:t>
      </w:r>
    </w:p>
    <w:p w:rsidR="007663F6" w:rsidRPr="00651FD6" w:rsidRDefault="007663F6" w:rsidP="00094CB8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получении отрицательного заключения экспертизы, проект муниципального нормативного правового акта возвращается его разработчику для устранения недостатков,</w:t>
      </w:r>
      <w:r w:rsidRPr="00651FD6">
        <w:rPr>
          <w:rFonts w:ascii="Times New Roman" w:hAnsi="Times New Roman" w:cs="Times New Roman"/>
          <w:sz w:val="28"/>
          <w:szCs w:val="28"/>
        </w:rPr>
        <w:t xml:space="preserve"> указанных в отрицательном заключении</w:t>
      </w:r>
      <w:r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663F6" w:rsidRPr="00651FD6" w:rsidRDefault="007663F6" w:rsidP="00094CB8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Разработчик </w:t>
      </w:r>
      <w:r w:rsidRPr="00651FD6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 </w:t>
      </w:r>
      <w:r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проект нормативного правового акта </w:t>
      </w:r>
      <w:r w:rsidRPr="00651FD6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>на рассмотрение в юридическ</w:t>
      </w:r>
      <w:r w:rsidR="00307E79"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управление </w:t>
      </w:r>
      <w:r w:rsidRPr="00651FD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района для проведения повторной экспертизы.</w:t>
      </w:r>
    </w:p>
    <w:p w:rsidR="00E93758" w:rsidRDefault="007663F6" w:rsidP="00094C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FD6">
        <w:rPr>
          <w:sz w:val="28"/>
          <w:szCs w:val="28"/>
        </w:rPr>
        <w:t xml:space="preserve">В случае несогласия разработчика с результатами экспертизы на коррупциогенность нормативного правового акта, проведенной </w:t>
      </w:r>
      <w:proofErr w:type="gramStart"/>
      <w:r w:rsidRPr="00651FD6">
        <w:rPr>
          <w:sz w:val="28"/>
          <w:szCs w:val="28"/>
        </w:rPr>
        <w:t>юридическим</w:t>
      </w:r>
      <w:proofErr w:type="gramEnd"/>
      <w:r w:rsidRPr="00651FD6">
        <w:rPr>
          <w:sz w:val="28"/>
          <w:szCs w:val="28"/>
        </w:rPr>
        <w:t xml:space="preserve"> </w:t>
      </w:r>
    </w:p>
    <w:p w:rsidR="00E93758" w:rsidRPr="00E93758" w:rsidRDefault="00E93758" w:rsidP="00E93758">
      <w:pPr>
        <w:tabs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  <w:r w:rsidRPr="00E93758">
        <w:rPr>
          <w:szCs w:val="28"/>
        </w:rPr>
        <w:lastRenderedPageBreak/>
        <w:t>3</w:t>
      </w:r>
    </w:p>
    <w:p w:rsidR="007663F6" w:rsidRPr="00651FD6" w:rsidRDefault="0091527C" w:rsidP="00E9375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FD6">
        <w:rPr>
          <w:sz w:val="28"/>
          <w:szCs w:val="28"/>
        </w:rPr>
        <w:t>управлением</w:t>
      </w:r>
      <w:r w:rsidR="007663F6" w:rsidRPr="00651FD6">
        <w:rPr>
          <w:sz w:val="28"/>
          <w:szCs w:val="28"/>
        </w:rPr>
        <w:t xml:space="preserve"> администрации муниципального района, </w:t>
      </w:r>
      <w:proofErr w:type="gramStart"/>
      <w:r w:rsidR="007663F6" w:rsidRPr="00651FD6">
        <w:rPr>
          <w:sz w:val="28"/>
          <w:szCs w:val="28"/>
        </w:rPr>
        <w:t>свидетельствующими</w:t>
      </w:r>
      <w:proofErr w:type="gramEnd"/>
      <w:r w:rsidR="007663F6" w:rsidRPr="00651FD6">
        <w:rPr>
          <w:sz w:val="28"/>
          <w:szCs w:val="28"/>
        </w:rPr>
        <w:t xml:space="preserve"> о наличии в нем положений, способствующих созданию условий для проявления коррупции, разработчик вносит указанный нормативный правовой акт на рассмотрение главы </w:t>
      </w:r>
      <w:r w:rsidR="003C7FBA">
        <w:rPr>
          <w:sz w:val="28"/>
          <w:szCs w:val="28"/>
        </w:rPr>
        <w:t>муниципального района</w:t>
      </w:r>
      <w:r w:rsidR="007663F6" w:rsidRPr="00651FD6">
        <w:rPr>
          <w:sz w:val="28"/>
          <w:szCs w:val="28"/>
        </w:rPr>
        <w:t xml:space="preserve"> и администрации муниципального района с приложением пояснительной записки с обоснованием своего несогласия.</w:t>
      </w:r>
    </w:p>
    <w:p w:rsidR="007663F6" w:rsidRPr="00651FD6" w:rsidRDefault="007663F6" w:rsidP="00094CB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FD6">
        <w:rPr>
          <w:rFonts w:ascii="Times New Roman" w:hAnsi="Times New Roman"/>
          <w:sz w:val="28"/>
          <w:szCs w:val="28"/>
        </w:rPr>
        <w:t>Хранение экспертных заключений, составленных по итогам проведения экспертизы на коррупциогенность и прилагаемых к нормативному правовому акту, осуществляет юридическ</w:t>
      </w:r>
      <w:r w:rsidR="0091527C" w:rsidRPr="00651FD6">
        <w:rPr>
          <w:rFonts w:ascii="Times New Roman" w:hAnsi="Times New Roman"/>
          <w:sz w:val="28"/>
          <w:szCs w:val="28"/>
        </w:rPr>
        <w:t xml:space="preserve">ое управление </w:t>
      </w:r>
      <w:r w:rsidRPr="00651FD6">
        <w:rPr>
          <w:rFonts w:ascii="Times New Roman" w:hAnsi="Times New Roman"/>
          <w:sz w:val="28"/>
          <w:szCs w:val="28"/>
        </w:rPr>
        <w:t>администрации муниципального района.</w:t>
      </w:r>
    </w:p>
    <w:p w:rsidR="007663F6" w:rsidRPr="00651FD6" w:rsidRDefault="007663F6" w:rsidP="00094CB8">
      <w:pPr>
        <w:tabs>
          <w:tab w:val="left" w:pos="9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27C" w:rsidRPr="00651FD6" w:rsidRDefault="0091527C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27C" w:rsidRPr="00651FD6" w:rsidRDefault="0091527C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27C" w:rsidRPr="00651FD6" w:rsidRDefault="0091527C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27C" w:rsidRPr="00651FD6" w:rsidRDefault="0091527C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3F6" w:rsidRPr="00651FD6" w:rsidRDefault="007663F6" w:rsidP="00094CB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0"/>
      <w:bookmarkEnd w:id="2"/>
    </w:p>
    <w:p w:rsidR="00343392" w:rsidRPr="00651FD6" w:rsidRDefault="00343392" w:rsidP="00E93758">
      <w:pPr>
        <w:tabs>
          <w:tab w:val="left" w:pos="4253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651FD6">
        <w:rPr>
          <w:sz w:val="28"/>
          <w:szCs w:val="28"/>
        </w:rPr>
        <w:lastRenderedPageBreak/>
        <w:t>ПРИЛОЖЕНИЕ</w:t>
      </w:r>
    </w:p>
    <w:p w:rsidR="00343392" w:rsidRPr="00651FD6" w:rsidRDefault="00343392" w:rsidP="00E93758">
      <w:pPr>
        <w:tabs>
          <w:tab w:val="left" w:pos="4253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3C7FBA" w:rsidRPr="00651FD6" w:rsidRDefault="003C7FBA" w:rsidP="00E93758">
      <w:pPr>
        <w:tabs>
          <w:tab w:val="left" w:pos="4253"/>
          <w:tab w:val="left" w:pos="6379"/>
          <w:tab w:val="left" w:pos="9356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651FD6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651FD6">
        <w:rPr>
          <w:sz w:val="28"/>
          <w:szCs w:val="28"/>
        </w:rPr>
        <w:t>проведения экспертизы муниципальных пра</w:t>
      </w:r>
      <w:r>
        <w:rPr>
          <w:sz w:val="28"/>
          <w:szCs w:val="28"/>
        </w:rPr>
        <w:t xml:space="preserve">вовых актов, принимаемых главой </w:t>
      </w:r>
      <w:r w:rsidRPr="00651FD6">
        <w:rPr>
          <w:sz w:val="28"/>
          <w:szCs w:val="28"/>
        </w:rPr>
        <w:t>муниципального образования «Смидовичский  муниципальный район»  Еврейской автономной области и администрацией муниципального района и их проектов, в целях выявления в них положений, способствующих созданию условий для проявления коррупции</w:t>
      </w:r>
    </w:p>
    <w:p w:rsidR="007663F6" w:rsidRDefault="007663F6" w:rsidP="00094C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51FD6" w:rsidRPr="00651FD6" w:rsidRDefault="00651FD6" w:rsidP="00094C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343392" w:rsidRPr="00651FD6" w:rsidRDefault="00343392" w:rsidP="00094CB8">
      <w:pPr>
        <w:jc w:val="center"/>
        <w:rPr>
          <w:sz w:val="28"/>
        </w:rPr>
      </w:pPr>
      <w:r w:rsidRPr="00651FD6">
        <w:rPr>
          <w:sz w:val="28"/>
        </w:rPr>
        <w:t>АДМИНИСТРАЦИЯ СМИДОВИЧСКОГО МУНИЦИПАЛЬНОГО РАЙОНА</w:t>
      </w:r>
    </w:p>
    <w:p w:rsidR="00343392" w:rsidRPr="00651FD6" w:rsidRDefault="00343392" w:rsidP="00094CB8">
      <w:pPr>
        <w:jc w:val="center"/>
        <w:rPr>
          <w:sz w:val="28"/>
        </w:rPr>
      </w:pPr>
    </w:p>
    <w:p w:rsidR="00343392" w:rsidRPr="00651FD6" w:rsidRDefault="00343392" w:rsidP="00094CB8">
      <w:pPr>
        <w:jc w:val="center"/>
        <w:rPr>
          <w:sz w:val="28"/>
        </w:rPr>
      </w:pPr>
      <w:r w:rsidRPr="00651FD6">
        <w:rPr>
          <w:sz w:val="28"/>
        </w:rPr>
        <w:t>ЮРИДИЧЕСКОЕ УПРАВЛЕНИЕ</w:t>
      </w:r>
    </w:p>
    <w:p w:rsidR="00343392" w:rsidRPr="00651FD6" w:rsidRDefault="00343392" w:rsidP="00094CB8">
      <w:pPr>
        <w:jc w:val="center"/>
        <w:rPr>
          <w:sz w:val="28"/>
        </w:rPr>
      </w:pPr>
      <w:r w:rsidRPr="00651FD6">
        <w:rPr>
          <w:sz w:val="28"/>
        </w:rPr>
        <w:t>от ____________</w:t>
      </w:r>
      <w:r w:rsidR="00651FD6">
        <w:rPr>
          <w:sz w:val="28"/>
        </w:rPr>
        <w:t xml:space="preserve">                                                                                          </w:t>
      </w:r>
      <w:r w:rsidRPr="00651FD6">
        <w:rPr>
          <w:sz w:val="28"/>
        </w:rPr>
        <w:t xml:space="preserve">  № </w:t>
      </w:r>
      <w:r w:rsidR="00651FD6">
        <w:rPr>
          <w:sz w:val="28"/>
        </w:rPr>
        <w:t>____</w:t>
      </w:r>
    </w:p>
    <w:p w:rsidR="00343392" w:rsidRPr="00651FD6" w:rsidRDefault="00651FD6" w:rsidP="00094CB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43392" w:rsidRPr="00651FD6" w:rsidRDefault="00343392" w:rsidP="00094CB8">
      <w:pPr>
        <w:jc w:val="center"/>
        <w:rPr>
          <w:sz w:val="28"/>
        </w:rPr>
      </w:pPr>
      <w:r w:rsidRPr="00651FD6">
        <w:rPr>
          <w:sz w:val="28"/>
        </w:rPr>
        <w:t>Экспертное заключение,</w:t>
      </w:r>
    </w:p>
    <w:p w:rsidR="00343392" w:rsidRPr="00651FD6" w:rsidRDefault="00343392" w:rsidP="00094CB8">
      <w:pPr>
        <w:jc w:val="center"/>
        <w:rPr>
          <w:sz w:val="28"/>
        </w:rPr>
      </w:pPr>
      <w:proofErr w:type="gramStart"/>
      <w:r w:rsidRPr="00651FD6">
        <w:rPr>
          <w:sz w:val="28"/>
        </w:rPr>
        <w:t>составленное</w:t>
      </w:r>
      <w:proofErr w:type="gramEnd"/>
      <w:r w:rsidRPr="00651FD6">
        <w:rPr>
          <w:sz w:val="28"/>
        </w:rPr>
        <w:t xml:space="preserve"> по итогам проведения экспертизы на коррупциогенность</w:t>
      </w:r>
    </w:p>
    <w:p w:rsidR="00343392" w:rsidRPr="00651FD6" w:rsidRDefault="00343392" w:rsidP="00094CB8">
      <w:pPr>
        <w:rPr>
          <w:sz w:val="28"/>
        </w:rPr>
      </w:pPr>
    </w:p>
    <w:p w:rsidR="00651FD6" w:rsidRPr="00DF0226" w:rsidRDefault="00343392" w:rsidP="00563A05">
      <w:pPr>
        <w:ind w:firstLine="708"/>
        <w:jc w:val="both"/>
        <w:rPr>
          <w:sz w:val="28"/>
          <w:szCs w:val="28"/>
        </w:rPr>
      </w:pPr>
      <w:proofErr w:type="gramStart"/>
      <w:r w:rsidRPr="00651FD6">
        <w:rPr>
          <w:sz w:val="28"/>
        </w:rPr>
        <w:t>В соответствии с законом Еврейской автономной области от 25.02.2009                     № 526-03 «О некоторых вопросах противодействия коррупции в Еврейской автономной области» и постановлением администрации муниципального района от __________ № ______ «</w:t>
      </w:r>
      <w:r w:rsidR="00DF0226" w:rsidRPr="00651FD6">
        <w:rPr>
          <w:sz w:val="28"/>
          <w:szCs w:val="28"/>
        </w:rPr>
        <w:t xml:space="preserve">О проведении экспертизы муниципальных правовых актов, принимаемых главой муниципального образования «Смидовичский муниципальный район» </w:t>
      </w:r>
      <w:r w:rsidR="00DF0226">
        <w:rPr>
          <w:sz w:val="28"/>
          <w:szCs w:val="28"/>
        </w:rPr>
        <w:t xml:space="preserve">Еврейской автономной области </w:t>
      </w:r>
      <w:r w:rsidR="00DF0226" w:rsidRPr="00651FD6">
        <w:rPr>
          <w:sz w:val="28"/>
          <w:szCs w:val="28"/>
        </w:rPr>
        <w:t>и администрацией  муниципального района и  их проектов в целях выявления в них положений, способствующих созданию условий для проявления коррупции</w:t>
      </w:r>
      <w:proofErr w:type="gramEnd"/>
      <w:r w:rsidRPr="00651FD6">
        <w:rPr>
          <w:sz w:val="28"/>
        </w:rPr>
        <w:t>» проведена экспертиза на коррупциогенность</w:t>
      </w:r>
      <w:r w:rsidR="00651FD6">
        <w:rPr>
          <w:sz w:val="28"/>
        </w:rPr>
        <w:t>_________________</w:t>
      </w:r>
    </w:p>
    <w:p w:rsidR="00343392" w:rsidRPr="00651FD6" w:rsidRDefault="00343392" w:rsidP="00094CB8">
      <w:pPr>
        <w:ind w:right="-7"/>
        <w:jc w:val="both"/>
        <w:rPr>
          <w:sz w:val="28"/>
        </w:rPr>
      </w:pPr>
      <w:r w:rsidRPr="00651FD6">
        <w:rPr>
          <w:sz w:val="28"/>
        </w:rPr>
        <w:t xml:space="preserve">__________________________________________________________________ </w:t>
      </w:r>
    </w:p>
    <w:p w:rsidR="00343392" w:rsidRPr="00651FD6" w:rsidRDefault="00343392" w:rsidP="00094CB8">
      <w:pPr>
        <w:ind w:right="-7"/>
        <w:jc w:val="center"/>
        <w:rPr>
          <w:rStyle w:val="3"/>
          <w:color w:val="auto"/>
          <w:sz w:val="24"/>
          <w:u w:val="none"/>
          <w:vertAlign w:val="superscript"/>
        </w:rPr>
      </w:pPr>
      <w:r w:rsidRPr="00651FD6">
        <w:rPr>
          <w:vertAlign w:val="superscript"/>
        </w:rPr>
        <w:t xml:space="preserve">(вид и наименование муниципального правового акта или проекта </w:t>
      </w:r>
      <w:r w:rsidRPr="00651FD6">
        <w:rPr>
          <w:rStyle w:val="3"/>
          <w:color w:val="auto"/>
          <w:sz w:val="24"/>
          <w:u w:val="none"/>
          <w:vertAlign w:val="superscript"/>
        </w:rPr>
        <w:t>муниципального правового акта)</w:t>
      </w:r>
    </w:p>
    <w:p w:rsidR="00343392" w:rsidRPr="00651FD6" w:rsidRDefault="00343392" w:rsidP="00094CB8">
      <w:pPr>
        <w:pStyle w:val="news-item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651FD6">
        <w:rPr>
          <w:sz w:val="28"/>
          <w:szCs w:val="28"/>
        </w:rPr>
        <w:t>и установлено следующее:</w:t>
      </w:r>
    </w:p>
    <w:p w:rsidR="00343392" w:rsidRPr="00651FD6" w:rsidRDefault="00343392" w:rsidP="00094CB8">
      <w:pPr>
        <w:ind w:right="580"/>
        <w:jc w:val="both"/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042"/>
        <w:gridCol w:w="4536"/>
      </w:tblGrid>
      <w:tr w:rsidR="00651FD6" w:rsidRPr="00651FD6" w:rsidTr="001C3E17">
        <w:trPr>
          <w:trHeight w:hRule="exact" w:val="15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</w:pPr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ind w:right="147"/>
              <w:jc w:val="center"/>
            </w:pPr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t xml:space="preserve">Наименование </w:t>
            </w:r>
            <w:proofErr w:type="spellStart"/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t>коррупциогенного</w:t>
            </w:r>
            <w:proofErr w:type="spellEnd"/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br/>
              <w:t>фактора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</w:pPr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t>Положения нормативного правового</w:t>
            </w:r>
            <w:r w:rsidRPr="00651FD6">
              <w:t xml:space="preserve"> </w:t>
            </w:r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t xml:space="preserve">акта (проекта нормативного правового акта), способствующие созданию условий для проявления коррупции, с указанием структурных единиц </w:t>
            </w:r>
            <w:r w:rsidRPr="00651FD6">
              <w:rPr>
                <w:rStyle w:val="23"/>
                <w:rFonts w:eastAsia="Franklin Gothic Medium"/>
                <w:color w:val="auto"/>
                <w:sz w:val="24"/>
                <w:vertAlign w:val="superscript"/>
              </w:rPr>
              <w:t>&lt;*&gt;</w:t>
            </w:r>
          </w:p>
        </w:tc>
      </w:tr>
      <w:tr w:rsidR="00651FD6" w:rsidRPr="00651FD6" w:rsidTr="001C3E17">
        <w:trPr>
          <w:trHeight w:hRule="exact" w:val="3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</w:pPr>
            <w:r w:rsidRPr="00651FD6">
              <w:rPr>
                <w:rStyle w:val="213pt"/>
                <w:color w:val="auto"/>
                <w:szCs w:val="28"/>
              </w:rPr>
              <w:t>1</w:t>
            </w:r>
            <w:r w:rsidRPr="00651FD6">
              <w:rPr>
                <w:rStyle w:val="2FranklinGothicMedium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  <w:rPr>
                <w:szCs w:val="28"/>
              </w:rPr>
            </w:pPr>
          </w:p>
        </w:tc>
      </w:tr>
      <w:tr w:rsidR="00651FD6" w:rsidRPr="00651FD6" w:rsidTr="001C3E17">
        <w:trPr>
          <w:trHeight w:hRule="exact" w:val="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</w:pPr>
            <w:r w:rsidRPr="00651FD6">
              <w:rPr>
                <w:rStyle w:val="23"/>
                <w:rFonts w:eastAsia="Franklin Gothic Medium"/>
                <w:color w:val="auto"/>
                <w:sz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392" w:rsidRPr="00651FD6" w:rsidRDefault="00343392" w:rsidP="00094CB8">
            <w:pPr>
              <w:jc w:val="center"/>
              <w:rPr>
                <w:szCs w:val="28"/>
              </w:rPr>
            </w:pPr>
          </w:p>
        </w:tc>
      </w:tr>
    </w:tbl>
    <w:p w:rsidR="00343392" w:rsidRPr="00651FD6" w:rsidRDefault="00343392" w:rsidP="00094CB8">
      <w:pPr>
        <w:pStyle w:val="a9"/>
        <w:shd w:val="clear" w:color="auto" w:fill="auto"/>
        <w:spacing w:line="240" w:lineRule="auto"/>
        <w:jc w:val="center"/>
        <w:rPr>
          <w:b w:val="0"/>
          <w:sz w:val="24"/>
          <w:szCs w:val="28"/>
          <w:vertAlign w:val="superscript"/>
        </w:rPr>
      </w:pPr>
      <w:r w:rsidRPr="00651FD6">
        <w:rPr>
          <w:b w:val="0"/>
          <w:sz w:val="24"/>
          <w:szCs w:val="28"/>
          <w:vertAlign w:val="superscript"/>
        </w:rPr>
        <w:t xml:space="preserve">&lt;*&gt; Таблица не заполняется, если в муниципальном нормативном правовом акте (проекте) не выявлены </w:t>
      </w:r>
      <w:proofErr w:type="spellStart"/>
      <w:r w:rsidRPr="00651FD6">
        <w:rPr>
          <w:b w:val="0"/>
          <w:sz w:val="24"/>
          <w:szCs w:val="28"/>
          <w:vertAlign w:val="superscript"/>
        </w:rPr>
        <w:t>коррупциогенные</w:t>
      </w:r>
      <w:proofErr w:type="spellEnd"/>
      <w:r w:rsidRPr="00651FD6">
        <w:rPr>
          <w:b w:val="0"/>
          <w:sz w:val="24"/>
          <w:szCs w:val="28"/>
          <w:vertAlign w:val="superscript"/>
        </w:rPr>
        <w:t xml:space="preserve"> факторы.</w:t>
      </w:r>
    </w:p>
    <w:p w:rsidR="00E93758" w:rsidRDefault="00E93758" w:rsidP="00651FD6">
      <w:pPr>
        <w:ind w:right="-7" w:firstLine="709"/>
        <w:jc w:val="both"/>
        <w:rPr>
          <w:sz w:val="28"/>
        </w:rPr>
      </w:pPr>
    </w:p>
    <w:p w:rsidR="00E93758" w:rsidRDefault="00E93758" w:rsidP="00651FD6">
      <w:pPr>
        <w:ind w:right="-7" w:firstLine="709"/>
        <w:jc w:val="both"/>
        <w:rPr>
          <w:sz w:val="28"/>
        </w:rPr>
      </w:pPr>
    </w:p>
    <w:p w:rsidR="00E93758" w:rsidRPr="00E93758" w:rsidRDefault="00E93758" w:rsidP="00E93758">
      <w:pPr>
        <w:ind w:right="-7"/>
        <w:jc w:val="center"/>
      </w:pPr>
      <w:r w:rsidRPr="00E93758">
        <w:lastRenderedPageBreak/>
        <w:t>2</w:t>
      </w:r>
    </w:p>
    <w:p w:rsidR="00651FD6" w:rsidRDefault="00343392" w:rsidP="00651FD6">
      <w:pPr>
        <w:ind w:right="-7" w:firstLine="709"/>
        <w:jc w:val="both"/>
        <w:rPr>
          <w:sz w:val="28"/>
        </w:rPr>
      </w:pPr>
      <w:r w:rsidRPr="00651FD6">
        <w:rPr>
          <w:sz w:val="28"/>
        </w:rPr>
        <w:t>Коррупциогенных факторов в представленном муниципальном</w:t>
      </w:r>
      <w:r w:rsidRPr="00651FD6">
        <w:rPr>
          <w:sz w:val="28"/>
        </w:rPr>
        <w:br/>
        <w:t>нормативном правовом акте (проекте муниципально</w:t>
      </w:r>
      <w:r w:rsidR="00547748">
        <w:rPr>
          <w:sz w:val="28"/>
        </w:rPr>
        <w:t>го</w:t>
      </w:r>
      <w:r w:rsidRPr="00651FD6">
        <w:rPr>
          <w:sz w:val="28"/>
        </w:rPr>
        <w:t xml:space="preserve"> правового акта) не</w:t>
      </w:r>
      <w:r w:rsidRPr="00651FD6">
        <w:rPr>
          <w:sz w:val="28"/>
        </w:rPr>
        <w:br/>
        <w:t xml:space="preserve">выявлено. </w:t>
      </w:r>
    </w:p>
    <w:p w:rsidR="00651FD6" w:rsidRDefault="00651FD6" w:rsidP="00651FD6">
      <w:pPr>
        <w:ind w:right="-7"/>
        <w:jc w:val="both"/>
        <w:rPr>
          <w:sz w:val="28"/>
        </w:rPr>
      </w:pPr>
    </w:p>
    <w:p w:rsidR="00280B92" w:rsidRDefault="00280B92" w:rsidP="00651FD6">
      <w:pPr>
        <w:ind w:right="-7"/>
        <w:jc w:val="both"/>
        <w:rPr>
          <w:sz w:val="28"/>
        </w:rPr>
      </w:pPr>
    </w:p>
    <w:p w:rsidR="00343392" w:rsidRPr="00651FD6" w:rsidRDefault="00343392" w:rsidP="00651FD6">
      <w:pPr>
        <w:ind w:right="-7"/>
        <w:jc w:val="both"/>
        <w:rPr>
          <w:sz w:val="32"/>
          <w:szCs w:val="28"/>
        </w:rPr>
      </w:pPr>
      <w:r w:rsidRPr="00651FD6">
        <w:rPr>
          <w:sz w:val="28"/>
        </w:rPr>
        <w:t xml:space="preserve">Должность                                                 </w:t>
      </w:r>
      <w:r w:rsidR="00651FD6">
        <w:rPr>
          <w:sz w:val="28"/>
        </w:rPr>
        <w:t xml:space="preserve"> </w:t>
      </w:r>
      <w:r w:rsidRPr="00651FD6">
        <w:rPr>
          <w:sz w:val="28"/>
        </w:rPr>
        <w:t xml:space="preserve">       Подпись                                  ФИО</w:t>
      </w:r>
    </w:p>
    <w:sectPr w:rsidR="00343392" w:rsidRPr="0065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EB" w:rsidRDefault="00E32BEB" w:rsidP="003C4918">
      <w:r>
        <w:separator/>
      </w:r>
    </w:p>
  </w:endnote>
  <w:endnote w:type="continuationSeparator" w:id="0">
    <w:p w:rsidR="00E32BEB" w:rsidRDefault="00E32BEB" w:rsidP="003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EB" w:rsidRDefault="00E32BEB" w:rsidP="003C4918">
      <w:r>
        <w:separator/>
      </w:r>
    </w:p>
  </w:footnote>
  <w:footnote w:type="continuationSeparator" w:id="0">
    <w:p w:rsidR="00E32BEB" w:rsidRDefault="00E32BEB" w:rsidP="003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999"/>
    <w:multiLevelType w:val="multilevel"/>
    <w:tmpl w:val="605063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DCA0135"/>
    <w:multiLevelType w:val="hybridMultilevel"/>
    <w:tmpl w:val="7054E518"/>
    <w:lvl w:ilvl="0" w:tplc="D01C6EF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FC744E"/>
    <w:multiLevelType w:val="hybridMultilevel"/>
    <w:tmpl w:val="4EC66D96"/>
    <w:lvl w:ilvl="0" w:tplc="81FE8E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471711F0"/>
    <w:multiLevelType w:val="multilevel"/>
    <w:tmpl w:val="605063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56350073"/>
    <w:multiLevelType w:val="hybridMultilevel"/>
    <w:tmpl w:val="EBD6025C"/>
    <w:lvl w:ilvl="0" w:tplc="81FE8EB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5A292B70"/>
    <w:multiLevelType w:val="multilevel"/>
    <w:tmpl w:val="605063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6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7115595"/>
    <w:multiLevelType w:val="hybridMultilevel"/>
    <w:tmpl w:val="E94E1C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174" w:hanging="46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9">
    <w:nsid w:val="7EA13E29"/>
    <w:multiLevelType w:val="multilevel"/>
    <w:tmpl w:val="605063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AF"/>
    <w:rsid w:val="00094CB8"/>
    <w:rsid w:val="00180887"/>
    <w:rsid w:val="001F21D8"/>
    <w:rsid w:val="00280B92"/>
    <w:rsid w:val="00307E79"/>
    <w:rsid w:val="00343392"/>
    <w:rsid w:val="00351B56"/>
    <w:rsid w:val="003C4918"/>
    <w:rsid w:val="003C7FBA"/>
    <w:rsid w:val="003F0BF1"/>
    <w:rsid w:val="004760A0"/>
    <w:rsid w:val="004D023A"/>
    <w:rsid w:val="00547748"/>
    <w:rsid w:val="00563A05"/>
    <w:rsid w:val="00651FD6"/>
    <w:rsid w:val="00702462"/>
    <w:rsid w:val="00703289"/>
    <w:rsid w:val="00735E03"/>
    <w:rsid w:val="007663F6"/>
    <w:rsid w:val="0091527C"/>
    <w:rsid w:val="00A45B92"/>
    <w:rsid w:val="00A52169"/>
    <w:rsid w:val="00C817AF"/>
    <w:rsid w:val="00CE2C8A"/>
    <w:rsid w:val="00D70DD1"/>
    <w:rsid w:val="00DF0226"/>
    <w:rsid w:val="00DF120B"/>
    <w:rsid w:val="00E32BEB"/>
    <w:rsid w:val="00E93758"/>
    <w:rsid w:val="00EC502C"/>
    <w:rsid w:val="00F16DAB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3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63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6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63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21"/>
    <w:locked/>
    <w:rsid w:val="007663F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663F6"/>
    <w:pPr>
      <w:shd w:val="clear" w:color="auto" w:fill="FFFFFF"/>
      <w:spacing w:line="302" w:lineRule="exact"/>
      <w:ind w:hanging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7663F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7663F6"/>
    <w:pPr>
      <w:suppressAutoHyphens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6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"/>
    <w:basedOn w:val="a0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2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2"/>
    <w:rsid w:val="0034339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433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43392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news-item">
    <w:name w:val="news-item"/>
    <w:basedOn w:val="a"/>
    <w:rsid w:val="0034339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C49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4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49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91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CE2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3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63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6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663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21"/>
    <w:locked/>
    <w:rsid w:val="007663F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7663F6"/>
    <w:pPr>
      <w:shd w:val="clear" w:color="auto" w:fill="FFFFFF"/>
      <w:spacing w:line="302" w:lineRule="exact"/>
      <w:ind w:hanging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7663F6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7663F6"/>
    <w:pPr>
      <w:suppressAutoHyphens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6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"/>
    <w:basedOn w:val="a0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2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sid w:val="00343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2"/>
    <w:rsid w:val="0034339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433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43392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news-item">
    <w:name w:val="news-item"/>
    <w:basedOn w:val="a"/>
    <w:rsid w:val="0034339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3C49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4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49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91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CE2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1AA36E1A28E24B70392559FA6A9EF885D2D2082915EF35D4AF03AA0A252A375D2F2C162B1D1F4kCI8B" TargetMode="External"/><Relationship Id="rId13" Type="http://schemas.openxmlformats.org/officeDocument/2006/relationships/hyperlink" Target="file:///C:\Users\&#1070;&#1088;&#1080;&#1076;&#1080;&#1095;&#1077;&#1089;&#1082;&#1080;&#1081;\Desktop\&#1055;&#1040;&#1052;&#1056;%20&#8470;%2094%20&#1086;&#1090;%2011.03.201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31AA36E1A28E24B7038C5889CAF3E08F5F772D809552AC0315AB67F7AB58F4329DAB8326BCD0F1C8B32Dk4I7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0;&#1088;&#1080;&#1076;&#1080;&#1095;&#1077;&#1089;&#1082;&#1080;&#1081;\Desktop\&#1057;&#1077;&#1090;&#1077;&#1074;&#1072;&#1103;%20&#1087;&#1072;&#1087;&#1082;&#1072;\&#1054;&#1052;&#1057;\&#1040;&#1053;&#1058;&#1048;&#1050;&#1054;&#1056;&#1056;&#1059;&#1055;&#1062;&#1048;&#1071;\&#1055;&#1040;&#1052;&#1056;%20&#8470;%2094%20&#1086;&#1090;%2011.03.2016%20&#1089;%20&#1080;&#1079;&#1084;.%202019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1AA36E1A28E24B70392559FA6A9EF885C2A2483935EF35D4AF03AA0kAI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31AA36E1A28E24B70392559FA6A9EF88512A248C905EF35D4AF03AA0A252A375D2F2C162B1D1F3kCIAB" TargetMode="External"/><Relationship Id="rId14" Type="http://schemas.openxmlformats.org/officeDocument/2006/relationships/hyperlink" Target="file:///C:\Users\&#1070;&#1088;&#1080;&#1076;&#1080;&#1095;&#1077;&#1089;&#1082;&#1080;&#1081;\Desktop\&#1055;&#1040;&#1052;&#1056;%20&#8470;%2094%20&#1086;&#1090;%2011.03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18</cp:revision>
  <cp:lastPrinted>2022-12-05T05:13:00Z</cp:lastPrinted>
  <dcterms:created xsi:type="dcterms:W3CDTF">2022-11-30T01:26:00Z</dcterms:created>
  <dcterms:modified xsi:type="dcterms:W3CDTF">2022-12-06T02:28:00Z</dcterms:modified>
</cp:coreProperties>
</file>