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31.01.2022                                                                                      № 31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«Повышение качества управления муниципальными финансами муниципального образования «Смидовичский муниципальный район» на 2021 - 2025 годы», утвержденную постановлением администрации муниципального района от 30.12.2020 № 719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2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 Внести в муниципальную программу «Повышение качества управления муниципальными финансами муниципального образования «Смидовичский муниципальный район» на 2021 - 2025 годы» (далее - Программа), утвержденную постановлением администрации муниципального района от 30.12.2020 № 719, следующие изменения: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1.1. Ресурсное обеспечение реализации муниципальной программы за счет средств бюджета муниципального района паспорта Программы изложить в следующей редакции:</w:t>
      </w:r>
    </w:p>
    <w:tbl>
      <w:tblPr>
        <w:tblStyle w:val="NormalTable"/>
        <w:name w:val="Таблица1"/>
        <w:tabOrder w:val="0"/>
        <w:jc w:val="left"/>
        <w:tblInd w:w="-5" w:type="dxa"/>
        <w:tblW w:w="9644" w:type="dxa"/>
        <w:tblLook w:val="01E0" w:firstRow="1" w:lastRow="1" w:firstColumn="1" w:lastColumn="1" w:noHBand="0" w:noVBand="0"/>
      </w:tblPr>
      <w:tblGrid>
        <w:gridCol w:w="2808"/>
        <w:gridCol w:w="6836"/>
      </w:tblGrid>
      <w:tr>
        <w:trPr>
          <w:cantSplit w:val="0"/>
          <w:trHeight w:val="0" w:hRule="auto"/>
        </w:trPr>
        <w:tc>
          <w:tcPr>
            <w:tcW w:w="2808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3937480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реализации муниципальной программы за счет средств бюджета муниципального района </w:t>
            </w:r>
          </w:p>
        </w:tc>
        <w:tc>
          <w:tcPr>
            <w:tcW w:w="6836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643937480" protected="0"/>
          </w:tcPr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района составляет 289149,1751 тыс. рублей, в том числе по годам:</w:t>
            </w:r>
          </w:p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58401,6751 тыс. рублей;</w:t>
            </w:r>
          </w:p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59492,9 тыс. рублей;</w:t>
            </w:r>
          </w:p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59292,9 тыс. рублей;</w:t>
            </w:r>
          </w:p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59292,9 тыс. рублей;</w:t>
            </w:r>
          </w:p>
          <w:p>
            <w:pPr>
              <w:ind w:firstLine="252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52668,8 тыс. рублей.</w:t>
            </w:r>
          </w:p>
        </w:tc>
      </w:tr>
    </w:tbl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1.2. Абзац первый  раздела 9 «Ресурсное обеспечение реализации муниципальной программы» Программы изложить в следующей редакции: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«Финансирование программы осуществляется за счет средств бюджета муниципального района на весь период действия в сумме 289149,1751 тыс. рублей, в том числе: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2021 год – 58401,6751 тыс. рублей;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2022 год – 59492,9 тыс. рублей;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2023 год – 59292,9 тыс. рублей;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2024 год – 59292,9 тыс. рублей;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2025 год – 52668,8 тыс. рублей.».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1.3. Таблицы 3, 4 раздела 9 «Ресурсное обеспечение реализации муниципальной программы» Программы изложить в новой редакции согласно приложению.</w:t>
      </w:r>
    </w:p>
    <w:p>
      <w:pPr>
        <w:ind w:firstLine="72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 постановление в газете «Районный вестник».</w:t>
      </w:r>
    </w:p>
    <w:p>
      <w:pPr>
        <w:ind w:firstLine="54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 Настоящее постановление вступает в силу после дня его официального опубликования. 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10033" w:type="dxa"/>
        <w:tblLook w:val="01E0" w:firstRow="1" w:lastRow="1" w:firstColumn="1" w:lastColumn="1" w:noHBand="0" w:noVBand="0"/>
      </w:tblPr>
      <w:tblGrid>
        <w:gridCol w:w="5508"/>
        <w:gridCol w:w="2160"/>
        <w:gridCol w:w="2365"/>
      </w:tblGrid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2160" w:type="dxa"/>
            <w:tmTcPr id="1643937480" protected="0"/>
          </w:tcPr>
          <w:p>
            <w:pPr>
              <w:ind w:left="1936" w:hanging="19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5" w:type="dxa"/>
            <w:tmTcPr id="1643937480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Башкиров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504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10033" w:type="dxa"/>
        <w:tblLook w:val="01E0" w:firstRow="1" w:lastRow="1" w:firstColumn="1" w:lastColumn="1" w:noHBand="0" w:noVBand="0"/>
      </w:tblPr>
      <w:tblGrid>
        <w:gridCol w:w="5508"/>
        <w:gridCol w:w="2160"/>
        <w:gridCol w:w="2365"/>
      </w:tblGrid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/>
        </w:tc>
        <w:tc>
          <w:tcPr>
            <w:tcW w:w="2160" w:type="dxa"/>
            <w:tmTcPr id="1643937480" protected="0"/>
          </w:tcPr>
          <w:p/>
        </w:tc>
        <w:tc>
          <w:tcPr>
            <w:tcW w:w="2365" w:type="dxa"/>
            <w:tmTcPr id="1643937480" protected="0"/>
          </w:tcPr>
          <w:p/>
        </w:tc>
      </w:tr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/>
        </w:tc>
        <w:tc>
          <w:tcPr>
            <w:tcW w:w="2160" w:type="dxa"/>
            <w:tmTcPr id="1643937480" protected="0"/>
          </w:tcPr>
          <w:p/>
        </w:tc>
        <w:tc>
          <w:tcPr>
            <w:tcW w:w="2365" w:type="dxa"/>
            <w:tmTcPr id="1643937480" protected="0"/>
          </w:tcPr>
          <w:p/>
        </w:tc>
      </w:tr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/>
        </w:tc>
        <w:tc>
          <w:tcPr>
            <w:tcW w:w="2160" w:type="dxa"/>
            <w:tmTcPr id="1643937480" protected="0"/>
          </w:tcPr>
          <w:p/>
        </w:tc>
        <w:tc>
          <w:tcPr>
            <w:tcW w:w="2365" w:type="dxa"/>
            <w:tmTcPr id="1643937480" protected="0"/>
          </w:tcPr>
          <w:p/>
        </w:tc>
      </w:tr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/>
        </w:tc>
        <w:tc>
          <w:tcPr>
            <w:tcW w:w="2160" w:type="dxa"/>
            <w:tmTcPr id="1643937480" protected="0"/>
          </w:tcPr>
          <w:p/>
        </w:tc>
        <w:tc>
          <w:tcPr>
            <w:tcW w:w="2365" w:type="dxa"/>
            <w:tmTcPr id="1643937480" protected="0"/>
          </w:tcPr>
          <w:p/>
        </w:tc>
      </w:tr>
      <w:tr>
        <w:trPr>
          <w:cantSplit w:val="0"/>
          <w:trHeight w:val="0" w:hRule="auto"/>
        </w:trPr>
        <w:tc>
          <w:tcPr>
            <w:tcW w:w="5508" w:type="dxa"/>
            <w:tmTcPr id="1643937480" protected="0"/>
          </w:tcPr>
          <w:p/>
        </w:tc>
        <w:tc>
          <w:tcPr>
            <w:tcW w:w="2160" w:type="dxa"/>
            <w:tmTcPr id="1643937480" protected="0"/>
          </w:tcPr>
          <w:p/>
        </w:tc>
        <w:tc>
          <w:tcPr>
            <w:tcW w:w="2365" w:type="dxa"/>
            <w:tmTcPr id="1643937480" protected="0"/>
          </w:tcPr>
          <w:p/>
        </w:tc>
      </w:tr>
    </w:tbl>
    <w:p>
      <w:pPr>
        <w:ind w:firstLine="504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headerReference w:type="default" r:id="rId8"/>
          <w:type w:val="nextPage"/>
          <w:pgSz w:h="16838" w:w="11906"/>
          <w:pgMar w:left="1701" w:top="1134" w:right="851" w:bottom="1134" w:header="709" w:footer="0"/>
          <w:paperSrc w:first="0" w:other="0" a="0" b="0"/>
          <w:pgNumType w:fmt="decimal"/>
          <w:titlePg/>
          <w:tmGutter w:val="3"/>
          <w:mirrorMargins w:val="0"/>
          <w:tmSection w:h="-1">
            <w:tmHeader w:id="0" w:h="0" edge="709" text="0">
              <w:shd w:val="none"/>
            </w:tmHeader>
          </w:tmSection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ind w:firstLine="1020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firstLine="1020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ind w:firstLine="1020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>
      <w:pPr>
        <w:ind w:firstLine="10206"/>
        <w:rPr>
          <w:sz w:val="28"/>
          <w:szCs w:val="28"/>
        </w:rPr>
      </w:pPr>
      <w:r>
        <w:rPr>
          <w:sz w:val="28"/>
          <w:szCs w:val="28"/>
        </w:rPr>
        <w:t>от 31.01.2022 №  31</w:t>
      </w:r>
    </w:p>
    <w:p>
      <w:pPr>
        <w:ind w:firstLine="10206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10206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«Изменения в муниципальную программу «Повышение качества управления муниципальными финансами муниципального образования «Смидовичский муниципальный район» на 2021-2025 годы»»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«Повышение качества управления муниципальными финансами муниципального образования 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  <w:t>«Смидовичский муниципальный район» на 2021 - 2025 годы»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4"/>
        <w:tabOrder w:val="0"/>
        <w:tblpPr w:horzAnchor="text" w:vertAnchor="text" w:tblpY="1" w:leftFromText="180" w:rightFromText="180" w:topFromText="0" w:bottomFromText="0"/>
        <w:tblOverlap w:val="never"/>
        <w:jc w:val="left"/>
        <w:tblInd w:w="0" w:type="dxa"/>
        <w:tblW w:w="14137" w:type="dxa"/>
        <w:tblLook w:val="0000" w:firstRow="0" w:lastRow="0" w:firstColumn="0" w:lastColumn="0" w:noHBand="0" w:noVBand="0"/>
      </w:tblPr>
      <w:tblGrid>
        <w:gridCol w:w="540"/>
        <w:gridCol w:w="2160"/>
        <w:gridCol w:w="1800"/>
        <w:gridCol w:w="720"/>
        <w:gridCol w:w="900"/>
        <w:gridCol w:w="1213"/>
        <w:gridCol w:w="567"/>
        <w:gridCol w:w="1276"/>
        <w:gridCol w:w="1134"/>
        <w:gridCol w:w="992"/>
        <w:gridCol w:w="992"/>
        <w:gridCol w:w="851"/>
        <w:gridCol w:w="992"/>
      </w:tblGrid>
      <w:tr>
        <w:trPr>
          <w:cantSplit w:val="0"/>
          <w:trHeight w:val="0" w:hRule="auto"/>
        </w:trPr>
        <w:tc>
          <w:tcPr>
            <w:tcW w:w="54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соисполнители</w:t>
            </w:r>
          </w:p>
        </w:tc>
        <w:tc>
          <w:tcPr>
            <w:tcW w:w="3400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6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рублей), годы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 Пр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851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</w:tr>
      <w:tr>
        <w:trPr>
          <w:cantSplit w:val="0"/>
          <w:trHeight w:val="225" w:hRule="atLeast"/>
        </w:trPr>
        <w:tc>
          <w:tcPr>
            <w:tcW w:w="54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cantSplit w:val="0"/>
          <w:trHeight w:val="646" w:hRule="atLeast"/>
        </w:trPr>
        <w:tc>
          <w:tcPr>
            <w:tcW w:w="540" w:type="dxa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vAlign w:val="center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качества управления муниципальными финансами муниципального образования «Смидовичский муниципальный район» на 2021 - 2025 годы»</w:t>
            </w:r>
          </w:p>
        </w:tc>
        <w:tc>
          <w:tcPr>
            <w:tcW w:w="18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289149,1751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58401,6751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59492,9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59292,9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59292,9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52668,8</w:t>
            </w:r>
          </w:p>
        </w:tc>
      </w:tr>
      <w:tr>
        <w:trPr>
          <w:cantSplit w:val="0"/>
          <w:trHeight w:val="225" w:hRule="atLeast"/>
        </w:trPr>
        <w:tc>
          <w:tcPr>
            <w:tcW w:w="54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cantSplit w:val="0"/>
          <w:trHeight w:val="770" w:hRule="atLeast"/>
        </w:trPr>
        <w:tc>
          <w:tcPr>
            <w:tcW w:w="540" w:type="dxa"/>
            <w:vMerge w:val="restart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vMerge w:val="restart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бюджетной политики и повышение эффективности использования бюджетных средств, повышение качества при планировании и  исполнении бюджета муниципального района, учета бюджетных средств и составления бюджетной отчетности, совершенствование внутреннего муниципального финансового контроля</w:t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</w:t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285798,3751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56460,8751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59142,9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59142,9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59142,9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51908,8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0106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31634,5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6259,3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6625,3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6625,3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6625,3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5499,3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29802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5772,9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6289,8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6289,8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6289,8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5159,7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1817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</w:t>
            </w:r>
          </w:p>
        </w:tc>
      </w:tr>
      <w:tr>
        <w:trPr>
          <w:cantSplit w:val="0"/>
          <w:trHeight w:val="233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15,5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171651,4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35159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33663,6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33663,6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33663,6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35501,6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167235,1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33778,8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33248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33712,3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4067,9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348,4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</w:tr>
      <w:tr>
        <w:trPr>
          <w:cantSplit w:val="0"/>
          <w:trHeight w:val="21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31080,28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6783,08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6270,4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6270,4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6270,4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5486,0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29207,8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6007,7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6064,4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6064,4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6064,4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5006,9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1557,78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473,68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314,7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301,7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>
        <w:trPr>
          <w:cantSplit w:val="0"/>
          <w:trHeight w:val="176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жилищно – коммунального хозяйства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0505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16288,6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1755,7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4844,3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4844,3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4844,3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184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15776,7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</w:t>
            </w:r>
          </w:p>
        </w:tc>
        <w:tc>
          <w:tcPr>
            <w:tcW w:w="851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192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500,9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851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22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  <w:r/>
            <w:bookmarkStart w:id="0" w:name="_GoBack"/>
            <w:r/>
            <w:bookmarkEnd w:id="0"/>
            <w:r/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22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307</w:t>
            </w: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0709</w:t>
            </w: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26071,5951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4952,7951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5733,2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5733,2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5733,2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3919,2</w:t>
            </w: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20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cantSplit w:val="0"/>
          <w:trHeight w:val="22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24780,1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4359,4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5592,2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5592,2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5592,2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3644,1</w:t>
            </w:r>
          </w:p>
        </w:tc>
      </w:tr>
      <w:tr>
        <w:trPr>
          <w:cantSplit w:val="0"/>
          <w:trHeight w:val="22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1221,4951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579,2951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</w:tr>
      <w:tr>
        <w:trPr>
          <w:cantSplit w:val="0"/>
          <w:trHeight w:val="229" w:hRule="atLeast"/>
        </w:trPr>
        <w:tc>
          <w:tcPr>
            <w:tcW w:w="54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1600100000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9072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1551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2006,1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2006,1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2006,1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1502,7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1600100110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8317,8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1291,6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748,2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206,1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2160" w:type="dxa"/>
            <w:vMerge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80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1600100190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rPr>
          <w:cantSplit w:val="0"/>
          <w:trHeight w:val="2668" w:hRule="atLeast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при планировании и  исполнении бюджета муниципального района, учета бюджетных средств и составления бюджетной отчетности, обеспечение прозрачности и открытости бюджета муниципального района и бюджетного процесса для граждан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1600200000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2490,8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1480,8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</w:t>
            </w:r>
          </w:p>
        </w:tc>
      </w:tr>
      <w:tr>
        <w:trPr>
          <w:cantSplit w:val="0"/>
          <w:trHeight w:val="1210" w:hRule="atLeast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программного обеспечения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1600205001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1333,6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307,7</w:t>
            </w:r>
          </w:p>
        </w:tc>
      </w:tr>
      <w:tr>
        <w:trPr>
          <w:cantSplit w:val="0"/>
          <w:trHeight w:val="25" w:hRule="atLeast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переаттестации рабочих мест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информатизации и защиты информации 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1600205002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511,7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</w:tr>
      <w:tr>
        <w:trPr>
          <w:cantSplit w:val="0"/>
          <w:trHeight w:val="25" w:hRule="atLeast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>
        <w:trPr>
          <w:cantSplit w:val="0"/>
          <w:trHeight w:val="25" w:hRule="atLeast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расходного материала, оргтехники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1600205003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570,5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компьютерного оборудования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и защиты информации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1600205004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долгом 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160030000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Процентные платежи по муниципальному долгу 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1600305005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городских и сельских поселений 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160040000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>
        <w:trPr>
          <w:cantSplit w:val="0"/>
          <w:trHeight w:val="0" w:hRule="auto"/>
        </w:trPr>
        <w:tc>
          <w:tcPr>
            <w:tcW w:w="54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2160" w:type="dxa"/>
            <w:shd w:val="none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дотации на выравнивание бюджетной обеспеченности городских и сельских поселений </w:t>
            </w:r>
          </w:p>
        </w:tc>
        <w:tc>
          <w:tcPr>
            <w:tcW w:w="180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ind w:firstLine="180"/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администрации муниципального района</w:t>
            </w:r>
          </w:p>
        </w:tc>
        <w:tc>
          <w:tcPr>
            <w:tcW w:w="72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900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13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1600405006</w:t>
            </w:r>
          </w:p>
        </w:tc>
        <w:tc>
          <w:tcPr>
            <w:tcW w:w="567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br w:type="textWrapping"/>
      </w:r>
    </w:p>
    <w:p>
      <w:pPr>
        <w:ind w:firstLine="720"/>
        <w: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outlineLvl w:val="2"/>
        <w:rPr>
          <w:sz w:val="28"/>
          <w:szCs w:val="28"/>
        </w:rPr>
      </w:pPr>
      <w:hyperlink w:anchor="Par442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ресурсном обеспечении муниципальной программы «Повышение качества управления муниципальными финансами муниципального образования «Смидовичский муниципальный район» на 2021 - 2021 годы»  отображена в таблице 4.</w:t>
      </w:r>
    </w:p>
    <w:p>
      <w:pPr>
        <w: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>
      <w:pPr>
        <w:spacing/>
        <w:jc w:val="both"/>
      </w:pPr>
      <w:r/>
    </w:p>
    <w:tbl>
      <w:tblPr>
        <w:tblStyle w:val="NormalTable"/>
        <w:name w:val="Таблица5"/>
        <w:tabOrder w:val="0"/>
        <w:jc w:val="left"/>
        <w:tblInd w:w="102" w:type="dxa"/>
        <w:tblW w:w="14037" w:type="dxa"/>
        <w:tblLook w:val="0000" w:firstRow="0" w:lastRow="0" w:firstColumn="0" w:lastColumn="0" w:noHBand="0" w:noVBand="0"/>
      </w:tblPr>
      <w:tblGrid>
        <w:gridCol w:w="5670"/>
        <w:gridCol w:w="1980"/>
        <w:gridCol w:w="1281"/>
        <w:gridCol w:w="1276"/>
        <w:gridCol w:w="1276"/>
        <w:gridCol w:w="1275"/>
        <w:gridCol w:w="1279"/>
      </w:tblGrid>
      <w:tr>
        <w:trPr>
          <w:cantSplit w:val="0"/>
          <w:trHeight w:val="0" w:hRule="auto"/>
        </w:trPr>
        <w:tc>
          <w:tcPr>
            <w:tcW w:w="5670" w:type="dxa"/>
            <w:vMerge w:val="restart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8367" w:type="dxa"/>
            <w:gridSpan w:val="6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рублей), годы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vMerge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980" w:type="dxa"/>
            <w:vMerge w:val="restart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87" w:type="dxa"/>
            <w:gridSpan w:val="5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vMerge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980" w:type="dxa"/>
            <w:vMerge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/>
        </w:tc>
        <w:tc>
          <w:tcPr>
            <w:tcW w:w="1281" w:type="dxa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9" w:type="dxa"/>
            <w:vAlign w:val="center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rPr>
          <w:cantSplit w:val="0"/>
          <w:trHeight w:val="0" w:hRule="auto"/>
        </w:trPr>
        <w:tc>
          <w:tcPr>
            <w:tcW w:w="14037" w:type="dxa"/>
            <w:gridSpan w:val="7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289149,1751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58401,6751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59492,9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59292,9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59292,9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52668,8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4037" w:type="dxa"/>
            <w:gridSpan w:val="7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14037" w:type="dxa"/>
            <w:gridSpan w:val="7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289149,1751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58401,6751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59492,9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59292,9</w:t>
            </w:r>
          </w:p>
        </w:tc>
        <w:tc>
          <w:tcPr>
            <w:tcW w:w="1275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59292,9</w:t>
            </w:r>
          </w:p>
        </w:tc>
        <w:tc>
          <w:tcPr>
            <w:tcW w:w="1279" w:type="dxa"/>
            <w:vAlign w:val="bottom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52668,8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67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1980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1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top w:w="75" w:type="dxa"/>
              <w:left w:w="0" w:type="dxa"/>
              <w:bottom w:w="75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tcMar>
              <w:top w:w="62" w:type="dxa"/>
              <w:left w:w="10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43937480" protected="0"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0»</w:t>
            </w:r>
          </w:p>
        </w:tc>
      </w:tr>
    </w:tbl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type w:val="nextPage"/>
      <w:pgSz w:h="11906" w:w="16838" w:orient="landscape"/>
      <w:pgMar w:left="1134" w:top="1134" w:right="1134" w:bottom="1134" w:header="709" w:footer="0"/>
      <w:paperSrc w:first="0" w:other="0" a="0" b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/>
      <w:jc w:val="center"/>
    </w:pPr>
    <w:r>
      <w:fldChar w:fldCharType="begin"/>
      <w:instrText xml:space="preserve"> PAGE </w:instrText>
      <w:fldChar w:fldCharType="separate"/>
      <w:t>2</w:t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/>
      <w:jc w:val="center"/>
    </w:pPr>
    <w:r>
      <w:fldChar w:fldCharType="begin"/>
      <w:instrText xml:space="preserve"> PAGE </w:instrText>
      <w:fldChar w:fldCharType="separate"/>
      <w:t>6</w:t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05" w:hanging="0"/>
      </w:pPr>
    </w:lvl>
    <w:lvl w:ilvl="1">
      <w:start w:val="1"/>
      <w:numFmt w:val="lowerLetter"/>
      <w:suff w:val="tab"/>
      <w:lvlText w:val="%2."/>
      <w:lvlJc w:val="left"/>
      <w:pPr>
        <w:ind w:left="1425" w:hanging="0"/>
      </w:pPr>
    </w:lvl>
    <w:lvl w:ilvl="2">
      <w:start w:val="1"/>
      <w:numFmt w:val="lowerRoman"/>
      <w:suff w:val="tab"/>
      <w:lvlText w:val="%3."/>
      <w:lvlJc w:val="left"/>
      <w:pPr>
        <w:ind w:left="2325" w:hanging="0"/>
      </w:pPr>
    </w:lvl>
    <w:lvl w:ilvl="3">
      <w:start w:val="1"/>
      <w:numFmt w:val="decimal"/>
      <w:suff w:val="tab"/>
      <w:lvlText w:val="%4."/>
      <w:lvlJc w:val="left"/>
      <w:pPr>
        <w:ind w:left="2865" w:hanging="0"/>
      </w:pPr>
    </w:lvl>
    <w:lvl w:ilvl="4">
      <w:start w:val="1"/>
      <w:numFmt w:val="lowerLetter"/>
      <w:suff w:val="tab"/>
      <w:lvlText w:val="%5."/>
      <w:lvlJc w:val="left"/>
      <w:pPr>
        <w:ind w:left="3585" w:hanging="0"/>
      </w:pPr>
    </w:lvl>
    <w:lvl w:ilvl="5">
      <w:start w:val="1"/>
      <w:numFmt w:val="lowerRoman"/>
      <w:suff w:val="tab"/>
      <w:lvlText w:val="%6."/>
      <w:lvlJc w:val="left"/>
      <w:pPr>
        <w:ind w:left="4485" w:hanging="0"/>
      </w:pPr>
    </w:lvl>
    <w:lvl w:ilvl="6">
      <w:start w:val="1"/>
      <w:numFmt w:val="decimal"/>
      <w:suff w:val="tab"/>
      <w:lvlText w:val="%7."/>
      <w:lvlJc w:val="left"/>
      <w:pPr>
        <w:ind w:left="5025" w:hanging="0"/>
      </w:pPr>
    </w:lvl>
    <w:lvl w:ilvl="7">
      <w:start w:val="1"/>
      <w:numFmt w:val="lowerLetter"/>
      <w:suff w:val="tab"/>
      <w:lvlText w:val="%8."/>
      <w:lvlJc w:val="left"/>
      <w:pPr>
        <w:ind w:left="5745" w:hanging="0"/>
      </w:pPr>
    </w:lvl>
    <w:lvl w:ilvl="8">
      <w:start w:val="1"/>
      <w:numFmt w:val="lowerRoman"/>
      <w:suff w:val="tab"/>
      <w:lvlText w:val="%9."/>
      <w:lvlJc w:val="left"/>
      <w:pPr>
        <w:ind w:left="6645" w:hanging="0"/>
      </w:p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Times New Roman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705" w:hanging="0"/>
      </w:pPr>
    </w:lvl>
    <w:lvl w:ilvl="1">
      <w:start w:val="1"/>
      <w:numFmt w:val="lowerLetter"/>
      <w:suff w:val="tab"/>
      <w:lvlText w:val="%2."/>
      <w:lvlJc w:val="left"/>
      <w:pPr>
        <w:ind w:left="1425" w:hanging="0"/>
      </w:pPr>
    </w:lvl>
    <w:lvl w:ilvl="2">
      <w:start w:val="1"/>
      <w:numFmt w:val="lowerRoman"/>
      <w:suff w:val="tab"/>
      <w:lvlText w:val="%3."/>
      <w:lvlJc w:val="left"/>
      <w:pPr>
        <w:ind w:left="2325" w:hanging="0"/>
      </w:pPr>
    </w:lvl>
    <w:lvl w:ilvl="3">
      <w:start w:val="1"/>
      <w:numFmt w:val="decimal"/>
      <w:suff w:val="tab"/>
      <w:lvlText w:val="%4."/>
      <w:lvlJc w:val="left"/>
      <w:pPr>
        <w:ind w:left="2865" w:hanging="0"/>
      </w:pPr>
    </w:lvl>
    <w:lvl w:ilvl="4">
      <w:start w:val="1"/>
      <w:numFmt w:val="lowerLetter"/>
      <w:suff w:val="tab"/>
      <w:lvlText w:val="%5."/>
      <w:lvlJc w:val="left"/>
      <w:pPr>
        <w:ind w:left="3585" w:hanging="0"/>
      </w:pPr>
    </w:lvl>
    <w:lvl w:ilvl="5">
      <w:start w:val="1"/>
      <w:numFmt w:val="lowerRoman"/>
      <w:suff w:val="tab"/>
      <w:lvlText w:val="%6."/>
      <w:lvlJc w:val="left"/>
      <w:pPr>
        <w:ind w:left="4485" w:hanging="0"/>
      </w:pPr>
    </w:lvl>
    <w:lvl w:ilvl="6">
      <w:start w:val="1"/>
      <w:numFmt w:val="decimal"/>
      <w:suff w:val="tab"/>
      <w:lvlText w:val="%7."/>
      <w:lvlJc w:val="left"/>
      <w:pPr>
        <w:ind w:left="5025" w:hanging="0"/>
      </w:pPr>
    </w:lvl>
    <w:lvl w:ilvl="7">
      <w:start w:val="1"/>
      <w:numFmt w:val="lowerLetter"/>
      <w:suff w:val="tab"/>
      <w:lvlText w:val="%8."/>
      <w:lvlJc w:val="left"/>
      <w:pPr>
        <w:ind w:left="5745" w:hanging="0"/>
      </w:pPr>
    </w:lvl>
    <w:lvl w:ilvl="8">
      <w:start w:val="1"/>
      <w:numFmt w:val="lowerRoman"/>
      <w:suff w:val="tab"/>
      <w:lvlText w:val="%9."/>
      <w:lvlJc w:val="left"/>
      <w:pPr>
        <w:ind w:left="6645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7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3937480" w:val="1042" w:fileVer="342" w:fileVerOS="4"/>
  <w:guidesAndGrid showGuides="1" lockGuides="0" snapToGuides="1" snapToPageMargins="0" tolerance="8" gridDistanceHorizontal="12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ru-ru" w:bidi="ar-sa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 w:customStyle="1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2">
    <w:name w:val="Page Number"/>
    <w:basedOn w:val="char0"/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>
    <w:name w:val="Lin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 w:customStyle="1">
    <w:name w:val="ConsPlusNormal"/>
    <w:qFormat/>
    <w:pPr>
      <w:ind w:firstLine="720"/>
      <w:widowControl w:val="0"/>
    </w:pPr>
    <w:rPr>
      <w:rFonts w:ascii="Arial" w:hAnsi="Arial" w:cs="Arial"/>
      <w:lang w:val="ru-ru" w:eastAsia="ru-ru" w:bidi="ar-sa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5" w:customStyle="1">
    <w:name w:val="ConsPlusNonformat"/>
    <w:qFormat/>
    <w:pPr>
      <w:widowControl w:val="0"/>
    </w:pPr>
    <w:rPr>
      <w:rFonts w:ascii="Courier New" w:hAnsi="Courier New" w:cs="Courier New"/>
      <w:lang w:val="ru-ru" w:eastAsia="ru-ru" w:bidi="ar-sa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Верх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2">
    <w:name w:val="Page Number"/>
    <w:basedOn w:val="char0"/>
  </w:style>
  <w:style w:type="character" w:styleId="char3" w:customStyle="1">
    <w:name w:val="Текст выноски Знак"/>
    <w:basedOn w:val="char0"/>
    <w:rPr>
      <w:rFonts w:ascii="Tahoma" w:hAnsi="Tahoma" w:eastAsia="Times New Roman" w:cs="Tahoma"/>
      <w:sz w:val="16"/>
      <w:szCs w:val="16"/>
      <w:lang w:eastAsia="ru-ru"/>
    </w:rPr>
  </w:style>
  <w:style w:type="character" w:styleId="char4" w:customStyle="1">
    <w:name w:val="Нижний колонтитул Знак"/>
    <w:basedOn w:val="char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har5">
    <w:name w:val="Hyperlink"/>
    <w:basedOn w:val="char0"/>
    <w:rPr>
      <w:color w:val="0000ff"/>
      <w:u w:color="auto" w:val="single"/>
    </w:rPr>
  </w:style>
  <w:style w:type="character" w:styleId="char6">
    <w:name w:val="Line Number"/>
    <w:basedOn w:val="char0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 4</dc:creator>
  <cp:keywords/>
  <dc:description/>
  <cp:lastModifiedBy/>
  <cp:revision>7</cp:revision>
  <cp:lastPrinted>2022-01-27T01:25:00Z</cp:lastPrinted>
  <dcterms:created xsi:type="dcterms:W3CDTF">2022-01-27T00:57:00Z</dcterms:created>
  <dcterms:modified xsi:type="dcterms:W3CDTF">2022-02-04T01:18:00Z</dcterms:modified>
</cp:coreProperties>
</file>