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B" w:rsidRDefault="00380B4B" w:rsidP="00380B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380B4B" w:rsidRDefault="00380B4B" w:rsidP="00380B4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0B4B" w:rsidRDefault="00380B4B" w:rsidP="00380B4B">
      <w:pPr>
        <w:jc w:val="center"/>
        <w:rPr>
          <w:sz w:val="28"/>
          <w:szCs w:val="28"/>
        </w:rPr>
      </w:pPr>
    </w:p>
    <w:p w:rsidR="00380B4B" w:rsidRDefault="00380B4B" w:rsidP="00380B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380B4B" w:rsidRDefault="00380B4B" w:rsidP="00380B4B">
      <w:pPr>
        <w:jc w:val="center"/>
        <w:rPr>
          <w:sz w:val="28"/>
          <w:szCs w:val="28"/>
        </w:rPr>
      </w:pPr>
    </w:p>
    <w:p w:rsidR="00380B4B" w:rsidRDefault="00380B4B" w:rsidP="00380B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0B4B" w:rsidRDefault="00380B4B" w:rsidP="00380B4B">
      <w:pPr>
        <w:jc w:val="center"/>
        <w:rPr>
          <w:sz w:val="28"/>
          <w:szCs w:val="28"/>
        </w:rPr>
      </w:pPr>
    </w:p>
    <w:p w:rsidR="00380B4B" w:rsidRDefault="00D746A9" w:rsidP="00380B4B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22.04.2022</w:t>
      </w:r>
      <w:r w:rsidR="00380B4B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80B4B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</w:p>
    <w:p w:rsidR="00380B4B" w:rsidRDefault="00380B4B" w:rsidP="00380B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380B4B" w:rsidRDefault="00380B4B" w:rsidP="00380B4B">
      <w:pPr>
        <w:jc w:val="center"/>
        <w:rPr>
          <w:sz w:val="28"/>
          <w:szCs w:val="28"/>
        </w:rPr>
      </w:pPr>
    </w:p>
    <w:p w:rsidR="008D7F5F" w:rsidRPr="00154526" w:rsidRDefault="00380B4B" w:rsidP="008D7F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района от </w:t>
      </w:r>
      <w:r w:rsidR="008D7F5F">
        <w:rPr>
          <w:sz w:val="28"/>
          <w:szCs w:val="28"/>
        </w:rPr>
        <w:t>20.08.2021 № 305</w:t>
      </w:r>
      <w:r>
        <w:rPr>
          <w:sz w:val="28"/>
          <w:szCs w:val="28"/>
        </w:rPr>
        <w:t xml:space="preserve"> «Об утверждении муниципальной программы </w:t>
      </w:r>
      <w:r w:rsidR="008D7F5F" w:rsidRPr="00154526">
        <w:rPr>
          <w:sz w:val="28"/>
        </w:rPr>
        <w:t xml:space="preserve">«Обеспечение технической защищенности образовательных </w:t>
      </w:r>
      <w:r w:rsidR="008D7F5F">
        <w:rPr>
          <w:sz w:val="28"/>
        </w:rPr>
        <w:t>учреждений</w:t>
      </w:r>
      <w:r w:rsidR="008D7F5F" w:rsidRPr="00154526">
        <w:rPr>
          <w:sz w:val="28"/>
        </w:rPr>
        <w:t xml:space="preserve"> на территории муниципального образования </w:t>
      </w:r>
      <w:r w:rsidR="008D7F5F">
        <w:rPr>
          <w:sz w:val="28"/>
        </w:rPr>
        <w:t>«</w:t>
      </w:r>
      <w:r w:rsidR="008D7F5F" w:rsidRPr="00154526">
        <w:rPr>
          <w:sz w:val="28"/>
        </w:rPr>
        <w:t>Смидовичский муниципальный район</w:t>
      </w:r>
      <w:r w:rsidR="008D7F5F">
        <w:rPr>
          <w:sz w:val="28"/>
        </w:rPr>
        <w:t xml:space="preserve">» </w:t>
      </w:r>
      <w:r w:rsidR="008D7F5F" w:rsidRPr="00154526">
        <w:rPr>
          <w:sz w:val="28"/>
        </w:rPr>
        <w:t>Еврейской автономной области на 202</w:t>
      </w:r>
      <w:r w:rsidR="008D7F5F">
        <w:rPr>
          <w:sz w:val="28"/>
        </w:rPr>
        <w:t>1</w:t>
      </w:r>
      <w:r w:rsidR="008D7F5F" w:rsidRPr="00154526">
        <w:rPr>
          <w:sz w:val="28"/>
        </w:rPr>
        <w:t xml:space="preserve"> год»</w:t>
      </w:r>
    </w:p>
    <w:p w:rsidR="00380B4B" w:rsidRDefault="00380B4B" w:rsidP="00380B4B">
      <w:pPr>
        <w:jc w:val="both"/>
        <w:rPr>
          <w:sz w:val="28"/>
          <w:szCs w:val="28"/>
        </w:rPr>
      </w:pPr>
    </w:p>
    <w:p w:rsidR="00C04E8F" w:rsidRDefault="00C04E8F" w:rsidP="00380B4B">
      <w:pPr>
        <w:jc w:val="both"/>
        <w:rPr>
          <w:sz w:val="28"/>
          <w:szCs w:val="28"/>
        </w:rPr>
      </w:pPr>
    </w:p>
    <w:p w:rsidR="00380B4B" w:rsidRDefault="00380B4B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380B4B" w:rsidRDefault="00380B4B" w:rsidP="00380B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61D1" w:rsidRDefault="00380B4B" w:rsidP="00747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1D1">
        <w:rPr>
          <w:sz w:val="28"/>
          <w:szCs w:val="28"/>
        </w:rPr>
        <w:t>Внести в постановление</w:t>
      </w:r>
      <w:r w:rsidR="00747DA8">
        <w:rPr>
          <w:sz w:val="28"/>
          <w:szCs w:val="28"/>
        </w:rPr>
        <w:t xml:space="preserve"> </w:t>
      </w:r>
      <w:r w:rsidR="007761D1">
        <w:rPr>
          <w:sz w:val="28"/>
          <w:szCs w:val="28"/>
        </w:rPr>
        <w:t xml:space="preserve">администрации муниципального района </w:t>
      </w:r>
      <w:r w:rsidR="008D7F5F">
        <w:rPr>
          <w:sz w:val="28"/>
          <w:szCs w:val="28"/>
        </w:rPr>
        <w:t xml:space="preserve">                      </w:t>
      </w:r>
      <w:r w:rsidR="007761D1">
        <w:rPr>
          <w:sz w:val="28"/>
          <w:szCs w:val="28"/>
        </w:rPr>
        <w:t xml:space="preserve">от </w:t>
      </w:r>
      <w:r w:rsidR="008D7F5F">
        <w:rPr>
          <w:sz w:val="28"/>
          <w:szCs w:val="28"/>
        </w:rPr>
        <w:t xml:space="preserve">20.08.2021 № 305 «Об утверждении муниципальной программы </w:t>
      </w:r>
      <w:r w:rsidR="008D7F5F" w:rsidRPr="00154526">
        <w:rPr>
          <w:sz w:val="28"/>
        </w:rPr>
        <w:t xml:space="preserve">«Обеспечение технической защищенности образовательных </w:t>
      </w:r>
      <w:r w:rsidR="008D7F5F">
        <w:rPr>
          <w:sz w:val="28"/>
        </w:rPr>
        <w:t>учреждений</w:t>
      </w:r>
      <w:r w:rsidR="008D7F5F" w:rsidRPr="00154526">
        <w:rPr>
          <w:sz w:val="28"/>
        </w:rPr>
        <w:t xml:space="preserve"> на территории муниципального образования </w:t>
      </w:r>
      <w:r w:rsidR="008D7F5F">
        <w:rPr>
          <w:sz w:val="28"/>
        </w:rPr>
        <w:t>«</w:t>
      </w:r>
      <w:r w:rsidR="008D7F5F" w:rsidRPr="00154526">
        <w:rPr>
          <w:sz w:val="28"/>
        </w:rPr>
        <w:t>Смидовичский муниципальный район</w:t>
      </w:r>
      <w:r w:rsidR="008D7F5F">
        <w:rPr>
          <w:sz w:val="28"/>
        </w:rPr>
        <w:t xml:space="preserve">» </w:t>
      </w:r>
      <w:r w:rsidR="008D7F5F" w:rsidRPr="00154526">
        <w:rPr>
          <w:sz w:val="28"/>
        </w:rPr>
        <w:t>Еврейской автономной области на 202</w:t>
      </w:r>
      <w:r w:rsidR="008D7F5F">
        <w:rPr>
          <w:sz w:val="28"/>
        </w:rPr>
        <w:t>1</w:t>
      </w:r>
      <w:r w:rsidR="008D7F5F" w:rsidRPr="00154526">
        <w:rPr>
          <w:sz w:val="28"/>
        </w:rPr>
        <w:t xml:space="preserve"> год»</w:t>
      </w:r>
      <w:r w:rsidR="008D7F5F">
        <w:rPr>
          <w:sz w:val="28"/>
          <w:szCs w:val="28"/>
        </w:rPr>
        <w:t xml:space="preserve"> </w:t>
      </w:r>
      <w:r w:rsidR="00462B20">
        <w:rPr>
          <w:sz w:val="28"/>
          <w:szCs w:val="28"/>
        </w:rPr>
        <w:t xml:space="preserve">(далее – постановление) </w:t>
      </w:r>
      <w:r w:rsidR="007761D1">
        <w:rPr>
          <w:sz w:val="28"/>
          <w:szCs w:val="28"/>
        </w:rPr>
        <w:t>следующие изменения:</w:t>
      </w:r>
    </w:p>
    <w:p w:rsidR="007761D1" w:rsidRDefault="007761D1" w:rsidP="008D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021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постановления изложить в </w:t>
      </w:r>
      <w:r w:rsidR="00462B20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  <w:r w:rsidR="008D7F5F">
        <w:rPr>
          <w:sz w:val="28"/>
          <w:szCs w:val="28"/>
        </w:rPr>
        <w:t xml:space="preserve"> «Об утверждении муниципальной программы </w:t>
      </w:r>
      <w:r w:rsidR="008D7F5F" w:rsidRPr="00154526">
        <w:rPr>
          <w:sz w:val="28"/>
        </w:rPr>
        <w:t xml:space="preserve">«Обеспечение технической защищенности образовательных </w:t>
      </w:r>
      <w:r w:rsidR="008D7F5F">
        <w:rPr>
          <w:sz w:val="28"/>
        </w:rPr>
        <w:t>организаций</w:t>
      </w:r>
      <w:r w:rsidR="008D7F5F" w:rsidRPr="00154526">
        <w:rPr>
          <w:sz w:val="28"/>
        </w:rPr>
        <w:t xml:space="preserve"> на территории муниципального образования </w:t>
      </w:r>
      <w:r w:rsidR="008D7F5F">
        <w:rPr>
          <w:sz w:val="28"/>
        </w:rPr>
        <w:t>«</w:t>
      </w:r>
      <w:r w:rsidR="008D7F5F" w:rsidRPr="00154526">
        <w:rPr>
          <w:sz w:val="28"/>
        </w:rPr>
        <w:t>Смидовичский муниципальный район</w:t>
      </w:r>
      <w:r w:rsidR="008D7F5F">
        <w:rPr>
          <w:sz w:val="28"/>
        </w:rPr>
        <w:t xml:space="preserve">» </w:t>
      </w:r>
      <w:r w:rsidR="008D7F5F" w:rsidRPr="00154526">
        <w:rPr>
          <w:sz w:val="28"/>
        </w:rPr>
        <w:t>Еврейской автономной области на 202</w:t>
      </w:r>
      <w:r w:rsidR="008D7F5F">
        <w:rPr>
          <w:sz w:val="28"/>
        </w:rPr>
        <w:t>1-2022</w:t>
      </w:r>
      <w:r w:rsidR="008D7F5F" w:rsidRPr="00154526">
        <w:rPr>
          <w:sz w:val="28"/>
        </w:rPr>
        <w:t xml:space="preserve"> год</w:t>
      </w:r>
      <w:r w:rsidR="008D7F5F">
        <w:rPr>
          <w:sz w:val="28"/>
        </w:rPr>
        <w:t>ы</w:t>
      </w:r>
      <w:r w:rsidR="008D7F5F" w:rsidRPr="00154526">
        <w:rPr>
          <w:sz w:val="28"/>
        </w:rPr>
        <w:t>»</w:t>
      </w:r>
      <w:r>
        <w:rPr>
          <w:sz w:val="28"/>
          <w:szCs w:val="28"/>
        </w:rPr>
        <w:t>.</w:t>
      </w:r>
    </w:p>
    <w:p w:rsidR="00380B4B" w:rsidRDefault="007761D1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изложить в </w:t>
      </w:r>
      <w:r w:rsidR="00462B20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EA1F88" w:rsidRDefault="00EA1F88" w:rsidP="00EA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прилагаемую муниципальную программу </w:t>
      </w:r>
      <w:r w:rsidR="008D7F5F" w:rsidRPr="00154526">
        <w:rPr>
          <w:sz w:val="28"/>
        </w:rPr>
        <w:t xml:space="preserve">«Обеспечение технической защищенности образовательных </w:t>
      </w:r>
      <w:r w:rsidR="008D7F5F">
        <w:rPr>
          <w:sz w:val="28"/>
        </w:rPr>
        <w:t>организаций</w:t>
      </w:r>
      <w:r w:rsidR="008D7F5F" w:rsidRPr="00154526">
        <w:rPr>
          <w:sz w:val="28"/>
        </w:rPr>
        <w:t xml:space="preserve"> на территории муниципального образования </w:t>
      </w:r>
      <w:r w:rsidR="008D7F5F">
        <w:rPr>
          <w:sz w:val="28"/>
        </w:rPr>
        <w:t>«</w:t>
      </w:r>
      <w:r w:rsidR="008D7F5F" w:rsidRPr="00154526">
        <w:rPr>
          <w:sz w:val="28"/>
        </w:rPr>
        <w:t>Смидовичский муниципальный район</w:t>
      </w:r>
      <w:r w:rsidR="008D7F5F">
        <w:rPr>
          <w:sz w:val="28"/>
        </w:rPr>
        <w:t xml:space="preserve">» </w:t>
      </w:r>
      <w:r w:rsidR="008D7F5F" w:rsidRPr="00154526">
        <w:rPr>
          <w:sz w:val="28"/>
        </w:rPr>
        <w:t>Еврейской автономной области на 202</w:t>
      </w:r>
      <w:r w:rsidR="008D7F5F">
        <w:rPr>
          <w:sz w:val="28"/>
        </w:rPr>
        <w:t>1-2022</w:t>
      </w:r>
      <w:r w:rsidR="008D7F5F" w:rsidRPr="00154526">
        <w:rPr>
          <w:sz w:val="28"/>
        </w:rPr>
        <w:t xml:space="preserve"> год</w:t>
      </w:r>
      <w:r w:rsidR="008D7F5F">
        <w:rPr>
          <w:sz w:val="28"/>
        </w:rPr>
        <w:t>ы</w:t>
      </w:r>
      <w:r w:rsidR="008D7F5F" w:rsidRPr="00154526">
        <w:rPr>
          <w:sz w:val="28"/>
        </w:rPr>
        <w:t>»</w:t>
      </w:r>
      <w:r w:rsidR="008D7F5F">
        <w:rPr>
          <w:sz w:val="28"/>
        </w:rPr>
        <w:t xml:space="preserve"> (далее – </w:t>
      </w:r>
      <w:r w:rsidR="00763659">
        <w:rPr>
          <w:sz w:val="28"/>
        </w:rPr>
        <w:t>муниципальная программа</w:t>
      </w:r>
      <w:r w:rsidR="008D7F5F">
        <w:rPr>
          <w:sz w:val="28"/>
        </w:rPr>
        <w:t>)».</w:t>
      </w:r>
    </w:p>
    <w:p w:rsidR="00F2196E" w:rsidRDefault="00EA1F88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2196E">
        <w:rPr>
          <w:sz w:val="28"/>
          <w:szCs w:val="28"/>
        </w:rPr>
        <w:t xml:space="preserve">Пункт </w:t>
      </w:r>
      <w:r w:rsidR="005721CE">
        <w:rPr>
          <w:sz w:val="28"/>
          <w:szCs w:val="28"/>
        </w:rPr>
        <w:t>4</w:t>
      </w:r>
      <w:r w:rsidR="00F2196E">
        <w:rPr>
          <w:sz w:val="28"/>
          <w:szCs w:val="28"/>
        </w:rPr>
        <w:t xml:space="preserve"> постановления изложить в новой редакции:</w:t>
      </w:r>
    </w:p>
    <w:p w:rsidR="00F2196E" w:rsidRDefault="00F2196E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21C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</w:t>
      </w:r>
      <w:r w:rsidR="005721CE">
        <w:rPr>
          <w:sz w:val="28"/>
          <w:szCs w:val="28"/>
        </w:rPr>
        <w:t xml:space="preserve"> Жилину Н.Ш.</w:t>
      </w:r>
      <w:r>
        <w:rPr>
          <w:sz w:val="28"/>
          <w:szCs w:val="28"/>
        </w:rPr>
        <w:t xml:space="preserve">». </w:t>
      </w:r>
    </w:p>
    <w:p w:rsidR="00380B4B" w:rsidRDefault="00F2196E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80B4B">
        <w:rPr>
          <w:sz w:val="28"/>
          <w:szCs w:val="28"/>
        </w:rPr>
        <w:t xml:space="preserve">Муниципальную программу </w:t>
      </w:r>
      <w:r w:rsidR="005721CE" w:rsidRPr="00154526">
        <w:rPr>
          <w:sz w:val="28"/>
        </w:rPr>
        <w:t xml:space="preserve">«Обеспечение технической защищенности образовательных </w:t>
      </w:r>
      <w:r w:rsidR="005721CE">
        <w:rPr>
          <w:sz w:val="28"/>
        </w:rPr>
        <w:t>организаций</w:t>
      </w:r>
      <w:r w:rsidR="005721CE" w:rsidRPr="00154526">
        <w:rPr>
          <w:sz w:val="28"/>
        </w:rPr>
        <w:t xml:space="preserve"> на территории муниципального образования </w:t>
      </w:r>
      <w:r w:rsidR="005721CE">
        <w:rPr>
          <w:sz w:val="28"/>
        </w:rPr>
        <w:t>«</w:t>
      </w:r>
      <w:r w:rsidR="005721CE" w:rsidRPr="00154526">
        <w:rPr>
          <w:sz w:val="28"/>
        </w:rPr>
        <w:t>Смидовичский муниципальный район</w:t>
      </w:r>
      <w:r w:rsidR="005721CE">
        <w:rPr>
          <w:sz w:val="28"/>
        </w:rPr>
        <w:t xml:space="preserve">» </w:t>
      </w:r>
      <w:r w:rsidR="005721CE" w:rsidRPr="00154526">
        <w:rPr>
          <w:sz w:val="28"/>
        </w:rPr>
        <w:t>Еврейской автономной области на 202</w:t>
      </w:r>
      <w:r w:rsidR="005721CE">
        <w:rPr>
          <w:sz w:val="28"/>
        </w:rPr>
        <w:t>1-2022</w:t>
      </w:r>
      <w:r w:rsidR="005721CE" w:rsidRPr="00154526">
        <w:rPr>
          <w:sz w:val="28"/>
        </w:rPr>
        <w:t xml:space="preserve"> год</w:t>
      </w:r>
      <w:r w:rsidR="005721CE">
        <w:rPr>
          <w:sz w:val="28"/>
        </w:rPr>
        <w:t>ы</w:t>
      </w:r>
      <w:r w:rsidR="005721CE" w:rsidRPr="00154526">
        <w:rPr>
          <w:sz w:val="28"/>
        </w:rPr>
        <w:t>»</w:t>
      </w:r>
      <w:r w:rsidR="00C04E8F">
        <w:rPr>
          <w:sz w:val="28"/>
          <w:szCs w:val="28"/>
        </w:rPr>
        <w:t>, утвержденную вышеназванным постановлением,</w:t>
      </w:r>
      <w:r w:rsidR="00380B4B">
        <w:rPr>
          <w:sz w:val="28"/>
          <w:szCs w:val="28"/>
        </w:rPr>
        <w:t xml:space="preserve"> изложить в новой редакции согласно приложению.</w:t>
      </w:r>
    </w:p>
    <w:p w:rsidR="00380B4B" w:rsidRDefault="00380B4B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380B4B" w:rsidRDefault="00380B4B" w:rsidP="00380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380B4B" w:rsidRDefault="00380B4B" w:rsidP="00380B4B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070"/>
        <w:gridCol w:w="2268"/>
        <w:gridCol w:w="2409"/>
      </w:tblGrid>
      <w:tr w:rsidR="005721CE" w:rsidRPr="003846B1" w:rsidTr="00747DA8">
        <w:trPr>
          <w:trHeight w:val="557"/>
        </w:trPr>
        <w:tc>
          <w:tcPr>
            <w:tcW w:w="5070" w:type="dxa"/>
          </w:tcPr>
          <w:p w:rsidR="005721CE" w:rsidRPr="003846B1" w:rsidRDefault="005721CE" w:rsidP="00747DA8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701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701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</w:t>
            </w:r>
            <w:r w:rsidRPr="0070701C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0701C">
              <w:rPr>
                <w:sz w:val="28"/>
                <w:szCs w:val="28"/>
              </w:rPr>
              <w:t>района</w:t>
            </w:r>
          </w:p>
          <w:p w:rsidR="005721CE" w:rsidRPr="00B10029" w:rsidRDefault="005721CE" w:rsidP="00747DA8">
            <w:pPr>
              <w:tabs>
                <w:tab w:val="left" w:pos="1320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721CE" w:rsidRPr="003846B1" w:rsidRDefault="005721CE" w:rsidP="00747DA8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721CE" w:rsidRDefault="005721CE" w:rsidP="00747DA8">
            <w:pPr>
              <w:tabs>
                <w:tab w:val="left" w:pos="1320"/>
              </w:tabs>
              <w:ind w:left="34"/>
              <w:rPr>
                <w:sz w:val="28"/>
                <w:szCs w:val="28"/>
              </w:rPr>
            </w:pPr>
          </w:p>
          <w:p w:rsidR="005721CE" w:rsidRPr="00754A49" w:rsidRDefault="005721CE" w:rsidP="00747DA8">
            <w:pPr>
              <w:tabs>
                <w:tab w:val="left" w:pos="13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380B4B" w:rsidRDefault="00380B4B" w:rsidP="00380B4B">
      <w:pPr>
        <w:ind w:firstLine="709"/>
        <w:jc w:val="both"/>
        <w:rPr>
          <w:sz w:val="28"/>
          <w:szCs w:val="28"/>
        </w:rPr>
      </w:pPr>
    </w:p>
    <w:p w:rsidR="00380B4B" w:rsidRDefault="00380B4B" w:rsidP="00380B4B"/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380B4B" w:rsidRDefault="00380B4B" w:rsidP="00380B4B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1447B" w:rsidRDefault="0071447B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1447B" w:rsidRDefault="0071447B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8C77C0" w:rsidRDefault="008C77C0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1447B" w:rsidRDefault="0071447B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1447B" w:rsidRDefault="0071447B" w:rsidP="00C643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544222">
      <w:pPr>
        <w:widowControl w:val="0"/>
        <w:autoSpaceDE w:val="0"/>
        <w:autoSpaceDN w:val="0"/>
        <w:adjustRightInd w:val="0"/>
        <w:ind w:left="5245"/>
        <w:outlineLvl w:val="0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643D2" w:rsidRPr="00A50768" w:rsidRDefault="00C643D2" w:rsidP="00544222">
      <w:pPr>
        <w:widowControl w:val="0"/>
        <w:autoSpaceDE w:val="0"/>
        <w:autoSpaceDN w:val="0"/>
        <w:adjustRightInd w:val="0"/>
        <w:ind w:left="5245"/>
        <w:outlineLvl w:val="0"/>
        <w:rPr>
          <w:rFonts w:eastAsia="Calibri"/>
          <w:sz w:val="28"/>
          <w:szCs w:val="28"/>
          <w:lang w:eastAsia="en-US"/>
        </w:rPr>
      </w:pPr>
    </w:p>
    <w:p w:rsidR="00C643D2" w:rsidRDefault="00C643D2" w:rsidP="00544222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544222">
        <w:rPr>
          <w:rFonts w:eastAsia="Calibri"/>
          <w:sz w:val="28"/>
          <w:szCs w:val="28"/>
          <w:lang w:eastAsia="en-US"/>
        </w:rPr>
        <w:t>а</w:t>
      </w:r>
      <w:r w:rsidRPr="00A50768">
        <w:rPr>
          <w:rFonts w:eastAsia="Calibri"/>
          <w:sz w:val="28"/>
          <w:szCs w:val="28"/>
          <w:lang w:eastAsia="en-US"/>
        </w:rPr>
        <w:t>дминистрации Смидовичского муниципального района</w:t>
      </w:r>
      <w:r w:rsidR="00544222">
        <w:rPr>
          <w:rFonts w:eastAsia="Calibri"/>
          <w:sz w:val="28"/>
          <w:szCs w:val="28"/>
          <w:lang w:eastAsia="en-US"/>
        </w:rPr>
        <w:t xml:space="preserve"> </w:t>
      </w:r>
      <w:r w:rsidRPr="00A50768">
        <w:rPr>
          <w:rFonts w:eastAsia="Calibri"/>
          <w:sz w:val="28"/>
          <w:szCs w:val="28"/>
          <w:lang w:eastAsia="en-US"/>
        </w:rPr>
        <w:t xml:space="preserve">от </w:t>
      </w:r>
      <w:r w:rsidR="00D746A9">
        <w:rPr>
          <w:rFonts w:eastAsia="Calibri"/>
          <w:sz w:val="28"/>
          <w:szCs w:val="28"/>
          <w:lang w:eastAsia="en-US"/>
        </w:rPr>
        <w:t>22.04.2022 № 252</w:t>
      </w:r>
    </w:p>
    <w:p w:rsidR="00C643D2" w:rsidRDefault="00C643D2" w:rsidP="00544222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C643D2" w:rsidRDefault="00D54784" w:rsidP="00544222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643D2">
        <w:rPr>
          <w:rFonts w:eastAsia="Calibri"/>
          <w:sz w:val="28"/>
          <w:szCs w:val="28"/>
          <w:lang w:eastAsia="en-US"/>
        </w:rPr>
        <w:t>УТВЕРЖДЕНА</w:t>
      </w:r>
    </w:p>
    <w:p w:rsidR="00C643D2" w:rsidRPr="00A50768" w:rsidRDefault="00C643D2" w:rsidP="00544222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Смидовичского муниципального района</w:t>
      </w:r>
      <w:r w:rsidR="007144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</w:t>
      </w:r>
      <w:r w:rsidR="0071447B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.0</w:t>
      </w:r>
      <w:r w:rsidR="0071447B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.202</w:t>
      </w:r>
      <w:r w:rsidR="0071447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1447B">
        <w:rPr>
          <w:rFonts w:eastAsia="Calibri"/>
          <w:sz w:val="28"/>
          <w:szCs w:val="28"/>
          <w:lang w:eastAsia="en-US"/>
        </w:rPr>
        <w:t>305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C643D2" w:rsidRPr="00A50768" w:rsidRDefault="007F305D" w:rsidP="00747DA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154526">
        <w:rPr>
          <w:sz w:val="28"/>
        </w:rPr>
        <w:t xml:space="preserve">«Обеспечение технической защищенности образовательных </w:t>
      </w:r>
      <w:r>
        <w:rPr>
          <w:sz w:val="28"/>
        </w:rPr>
        <w:t>организаций</w:t>
      </w:r>
      <w:r w:rsidRPr="00154526">
        <w:rPr>
          <w:sz w:val="28"/>
        </w:rPr>
        <w:t xml:space="preserve"> на территории муниципального образования </w:t>
      </w:r>
      <w:r>
        <w:rPr>
          <w:sz w:val="28"/>
        </w:rPr>
        <w:t>«</w:t>
      </w:r>
      <w:r w:rsidRPr="00154526">
        <w:rPr>
          <w:sz w:val="28"/>
        </w:rPr>
        <w:t>Смидовичский муниципальный район</w:t>
      </w:r>
      <w:r>
        <w:rPr>
          <w:sz w:val="28"/>
        </w:rPr>
        <w:t xml:space="preserve">» </w:t>
      </w:r>
      <w:r w:rsidRPr="00154526">
        <w:rPr>
          <w:sz w:val="28"/>
        </w:rPr>
        <w:t>Еврейской автономной области на 202</w:t>
      </w:r>
      <w:r>
        <w:rPr>
          <w:sz w:val="28"/>
        </w:rPr>
        <w:t>1-2022</w:t>
      </w:r>
      <w:r w:rsidRPr="00154526">
        <w:rPr>
          <w:sz w:val="28"/>
        </w:rPr>
        <w:t xml:space="preserve"> год</w:t>
      </w:r>
      <w:r>
        <w:rPr>
          <w:sz w:val="28"/>
        </w:rPr>
        <w:t>ы</w:t>
      </w:r>
      <w:r w:rsidRPr="00154526">
        <w:rPr>
          <w:sz w:val="28"/>
        </w:rPr>
        <w:t>»</w:t>
      </w:r>
    </w:p>
    <w:p w:rsidR="00C643D2" w:rsidRPr="00A50768" w:rsidRDefault="00C643D2" w:rsidP="00C643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F305D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305D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305D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305D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305D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305D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643D2" w:rsidRPr="00A50768" w:rsidRDefault="007F305D" w:rsidP="00C643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C643D2" w:rsidRPr="00A50768">
        <w:rPr>
          <w:kern w:val="2"/>
          <w:sz w:val="28"/>
          <w:szCs w:val="28"/>
        </w:rPr>
        <w:t>. Смидович</w:t>
      </w:r>
    </w:p>
    <w:p w:rsidR="00C643D2" w:rsidRPr="00A50768" w:rsidRDefault="00C643D2" w:rsidP="00C643D2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0768">
        <w:rPr>
          <w:rFonts w:eastAsia="Calibri"/>
          <w:kern w:val="2"/>
          <w:sz w:val="28"/>
          <w:szCs w:val="28"/>
          <w:lang w:eastAsia="en-US"/>
        </w:rPr>
        <w:t>202</w:t>
      </w:r>
      <w:r w:rsidR="007F305D">
        <w:rPr>
          <w:rFonts w:eastAsia="Calibri"/>
          <w:kern w:val="2"/>
          <w:sz w:val="28"/>
          <w:szCs w:val="28"/>
          <w:lang w:eastAsia="en-US"/>
        </w:rPr>
        <w:t>1</w:t>
      </w:r>
      <w:r w:rsidRPr="00A50768">
        <w:rPr>
          <w:rFonts w:eastAsia="Calibri"/>
          <w:kern w:val="2"/>
          <w:sz w:val="28"/>
          <w:szCs w:val="28"/>
          <w:lang w:eastAsia="en-US"/>
        </w:rPr>
        <w:t xml:space="preserve"> год</w:t>
      </w:r>
    </w:p>
    <w:p w:rsidR="00C643D2" w:rsidRDefault="00C643D2" w:rsidP="00C643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47DA8" w:rsidRDefault="00747DA8" w:rsidP="00C643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1.Паспорт муниципальной программы </w:t>
      </w:r>
    </w:p>
    <w:p w:rsidR="00873B72" w:rsidRPr="00A50768" w:rsidRDefault="00873B72" w:rsidP="00873B7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154526">
        <w:rPr>
          <w:sz w:val="28"/>
        </w:rPr>
        <w:t xml:space="preserve">«Обеспечение технической защищенности образовательных </w:t>
      </w:r>
      <w:r>
        <w:rPr>
          <w:sz w:val="28"/>
        </w:rPr>
        <w:t>организаций</w:t>
      </w:r>
      <w:r w:rsidRPr="00154526">
        <w:rPr>
          <w:sz w:val="28"/>
        </w:rPr>
        <w:t xml:space="preserve"> на территории муниципального образования </w:t>
      </w:r>
      <w:r>
        <w:rPr>
          <w:sz w:val="28"/>
        </w:rPr>
        <w:t>«</w:t>
      </w:r>
      <w:r w:rsidRPr="00154526">
        <w:rPr>
          <w:sz w:val="28"/>
        </w:rPr>
        <w:t>Смидовичский муниципальный район</w:t>
      </w:r>
      <w:r>
        <w:rPr>
          <w:sz w:val="28"/>
        </w:rPr>
        <w:t xml:space="preserve">» </w:t>
      </w:r>
      <w:r w:rsidRPr="00154526">
        <w:rPr>
          <w:sz w:val="28"/>
        </w:rPr>
        <w:t>Еврейской автономной области на 202</w:t>
      </w:r>
      <w:r>
        <w:rPr>
          <w:sz w:val="28"/>
        </w:rPr>
        <w:t>1-2022</w:t>
      </w:r>
      <w:r w:rsidRPr="00154526">
        <w:rPr>
          <w:sz w:val="28"/>
        </w:rPr>
        <w:t xml:space="preserve"> год</w:t>
      </w:r>
      <w:r>
        <w:rPr>
          <w:sz w:val="28"/>
        </w:rPr>
        <w:t>ы</w:t>
      </w:r>
      <w:r w:rsidRPr="00154526">
        <w:rPr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095"/>
      </w:tblGrid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jc w:val="both"/>
            </w:pPr>
            <w:r w:rsidRPr="00873B72">
              <w:t>«Обеспечение технической защищенности образовательных организаций на территории муниципального образования «Смидовичский муниципальный район» Еврейской автономной области на 202</w:t>
            </w:r>
            <w:r>
              <w:t>1-2022</w:t>
            </w:r>
            <w:r w:rsidRPr="00873B72">
              <w:t xml:space="preserve"> год</w:t>
            </w:r>
            <w:r>
              <w:t>ы</w:t>
            </w:r>
            <w:r w:rsidRPr="00873B72">
              <w:t xml:space="preserve">» (далее - муниципальная </w:t>
            </w:r>
            <w:r>
              <w:t>п</w:t>
            </w:r>
            <w:r w:rsidRPr="00873B72">
              <w:t>рограмма)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446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муниципального района, структурные подразделения администрации муниципального района (в соответствии с план</w:t>
            </w:r>
            <w:r w:rsidR="0044643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администрации муниципального района по противодействию идеологии терроризма и экстремизма на территории Смидовичского муниципального района на 202</w:t>
            </w:r>
            <w:r w:rsidR="00446437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464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1. Обеспечение технической защищенности образовательных организаций.</w:t>
            </w:r>
          </w:p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2. Формирование неприятельской идеологии экстремизма и терроризма на территории муниципального района среди обучающихся образовательных организаций и в молодёжной среде.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1. Создание в образовательных организациях эффективной системы технической защищенности.</w:t>
            </w:r>
          </w:p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2. Активизация профилактической и информационно-пропагандистской работы по предотвращению угроз противоправной направленности.</w:t>
            </w:r>
          </w:p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3. Правовое обучение и формирование культуры безопасности у учащихся и персонала образовательных организаций.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7" w:rsidRPr="00E4548C" w:rsidRDefault="00BC1FE7" w:rsidP="00BC1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Увеличение количества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4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дооборудованных системой </w:t>
            </w:r>
            <w:proofErr w:type="spellStart"/>
            <w:r w:rsidRPr="00E4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периметрального</w:t>
            </w:r>
            <w:proofErr w:type="spellEnd"/>
            <w:r w:rsidRPr="00E4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видеонаблюдения  на  </w:t>
            </w:r>
            <w:r w:rsidRPr="00BC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3B72" w:rsidRDefault="00BC1FE7" w:rsidP="00873B7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2</w:t>
            </w:r>
            <w:r w:rsidR="00873B72" w:rsidRPr="00873B72">
              <w:t xml:space="preserve">. </w:t>
            </w:r>
            <w:r w:rsidR="00873B72" w:rsidRPr="00873B72">
              <w:rPr>
                <w:color w:val="000000"/>
              </w:rPr>
              <w:t xml:space="preserve">Увеличение количества образовательных </w:t>
            </w:r>
            <w:r w:rsidR="00873B72" w:rsidRPr="00873B72">
              <w:t>организаций</w:t>
            </w:r>
            <w:r w:rsidR="00873B72" w:rsidRPr="00873B72">
              <w:rPr>
                <w:color w:val="000000"/>
              </w:rPr>
              <w:t xml:space="preserve"> с разработанной  проектно-сметной документацией для оборудования  устройством молниезащиты на </w:t>
            </w:r>
            <w:r w:rsidR="00873B72" w:rsidRPr="00685748">
              <w:rPr>
                <w:color w:val="000000"/>
              </w:rPr>
              <w:t>2</w:t>
            </w:r>
            <w:r w:rsidR="00E70834">
              <w:rPr>
                <w:color w:val="000000"/>
              </w:rPr>
              <w:t>2</w:t>
            </w:r>
            <w:r w:rsidR="00873B72" w:rsidRPr="00873B72">
              <w:rPr>
                <w:b/>
                <w:color w:val="000000"/>
              </w:rPr>
              <w:t>.</w:t>
            </w:r>
          </w:p>
          <w:p w:rsidR="00BC1FE7" w:rsidRPr="00BC1FE7" w:rsidRDefault="00BC1FE7" w:rsidP="00BC1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E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количества образовательных организаций </w:t>
            </w:r>
            <w:r w:rsidRPr="00BC1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оборудованных устройством молниезащиты не менее 6.</w:t>
            </w:r>
          </w:p>
          <w:p w:rsidR="00873B72" w:rsidRPr="00685748" w:rsidRDefault="00BC1FE7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B72" w:rsidRPr="0068574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образовательных организаций, оборудованных стационарной тревожной кнопкой и прибором, передающим сигнал тревожного сообщения на </w:t>
            </w:r>
            <w:r w:rsidR="00E70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3B72" w:rsidRPr="00685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B72" w:rsidRPr="00873B72" w:rsidRDefault="00BC1FE7" w:rsidP="00E5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B72"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мероприятий по противодействию угрозам противоправной </w:t>
            </w:r>
            <w:r w:rsidR="00873B72" w:rsidRPr="0087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до </w:t>
            </w:r>
            <w:r w:rsidR="00E531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73B72" w:rsidRPr="0087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B72" w:rsidRPr="00873B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5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jc w:val="both"/>
            </w:pPr>
            <w:r w:rsidRPr="00873B72">
              <w:lastRenderedPageBreak/>
              <w:t xml:space="preserve">Сроки и этапы реализации муниципальной </w:t>
            </w:r>
            <w:r>
              <w:t>п</w:t>
            </w:r>
            <w:r w:rsidRPr="00873B72">
              <w:t xml:space="preserve">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6" w:rsidRDefault="00ED7A86" w:rsidP="00ED7A86">
            <w:pPr>
              <w:autoSpaceDE w:val="0"/>
              <w:autoSpaceDN w:val="0"/>
              <w:adjustRightInd w:val="0"/>
            </w:pPr>
            <w:r>
              <w:t>Этапы реализации программы не определены.</w:t>
            </w:r>
          </w:p>
          <w:p w:rsidR="00873B72" w:rsidRPr="00873B72" w:rsidRDefault="00ED7A86" w:rsidP="00ED7A86">
            <w:pPr>
              <w:jc w:val="both"/>
            </w:pPr>
            <w:r>
              <w:t>Срок реализации программы: 2021-2022</w:t>
            </w:r>
            <w:r w:rsidRPr="00A9365A">
              <w:t xml:space="preserve"> год</w:t>
            </w:r>
            <w:r>
              <w:t>ы.</w:t>
            </w:r>
          </w:p>
        </w:tc>
      </w:tr>
      <w:tr w:rsidR="00873B72" w:rsidRPr="00873B72" w:rsidTr="00747D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 за счет средств местного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48" w:rsidRDefault="00873B72" w:rsidP="00ED7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="00ED7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685748">
              <w:rPr>
                <w:rFonts w:ascii="Times New Roman" w:hAnsi="Times New Roman" w:cs="Times New Roman"/>
                <w:sz w:val="24"/>
                <w:szCs w:val="24"/>
              </w:rPr>
              <w:t>2322,20649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5748" w:rsidRDefault="00685748" w:rsidP="00685748">
            <w:r>
              <w:t>2021 год – 2309,60649 тыс. рублей</w:t>
            </w:r>
          </w:p>
          <w:p w:rsidR="00873B72" w:rsidRPr="00685748" w:rsidRDefault="00685748" w:rsidP="00685748">
            <w:r>
              <w:t>2022 год – 12,600 тыс. рублей</w:t>
            </w:r>
          </w:p>
        </w:tc>
      </w:tr>
      <w:tr w:rsidR="00873B72" w:rsidRPr="00873B72" w:rsidTr="00747DA8">
        <w:trPr>
          <w:trHeight w:val="138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1. Повышение уровня технической защищённости образовательных организаций района.</w:t>
            </w:r>
          </w:p>
          <w:p w:rsidR="00873B72" w:rsidRPr="00873B72" w:rsidRDefault="00873B72" w:rsidP="00873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72">
              <w:rPr>
                <w:rFonts w:ascii="Times New Roman" w:hAnsi="Times New Roman" w:cs="Times New Roman"/>
                <w:sz w:val="24"/>
                <w:szCs w:val="24"/>
              </w:rPr>
              <w:t>2. Повышение уровня знаний у обучающихся и персонала образовательных учреждений в области культуры безопасности.</w:t>
            </w:r>
          </w:p>
        </w:tc>
      </w:tr>
    </w:tbl>
    <w:p w:rsidR="00C643D2" w:rsidRPr="00A50768" w:rsidRDefault="00C643D2" w:rsidP="00C64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&lt;*&gt; Объемы финансирования из </w:t>
      </w:r>
      <w:r w:rsidR="00CD30E1">
        <w:rPr>
          <w:rFonts w:eastAsia="Calibri"/>
          <w:sz w:val="28"/>
          <w:szCs w:val="28"/>
          <w:lang w:eastAsia="en-US"/>
        </w:rPr>
        <w:t>областного</w:t>
      </w:r>
      <w:r w:rsidRPr="00A50768">
        <w:rPr>
          <w:rFonts w:eastAsia="Calibri"/>
          <w:sz w:val="28"/>
          <w:szCs w:val="28"/>
          <w:lang w:eastAsia="en-US"/>
        </w:rPr>
        <w:t xml:space="preserve">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Par180"/>
      <w:bookmarkEnd w:id="0"/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2. Общая характеристика сферы реализации муниципальной программы,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в том числе основных проблем, и прогноз ее развития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0F23" w:rsidRPr="00B73F09" w:rsidRDefault="002E0F23" w:rsidP="002E0F2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 xml:space="preserve">Мероприятия </w:t>
      </w:r>
      <w:r w:rsidR="00A503AA">
        <w:rPr>
          <w:rFonts w:ascii="Times New Roman" w:hAnsi="Times New Roman" w:cs="Times New Roman"/>
          <w:sz w:val="28"/>
        </w:rPr>
        <w:t>п</w:t>
      </w:r>
      <w:r w:rsidRPr="00B73F09">
        <w:rPr>
          <w:rFonts w:ascii="Times New Roman" w:hAnsi="Times New Roman" w:cs="Times New Roman"/>
          <w:sz w:val="28"/>
        </w:rPr>
        <w:t xml:space="preserve">рограммы направлены на дальнейшее развитие наиболее эффективных направлений деятельности по созданию условий технической защищенности образовательных </w:t>
      </w:r>
      <w:r>
        <w:rPr>
          <w:rFonts w:ascii="Times New Roman" w:hAnsi="Times New Roman" w:cs="Times New Roman"/>
          <w:sz w:val="28"/>
        </w:rPr>
        <w:t>организаций.</w:t>
      </w:r>
    </w:p>
    <w:p w:rsidR="00C643D2" w:rsidRPr="00A50768" w:rsidRDefault="00C643D2" w:rsidP="00C643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216"/>
      <w:bookmarkEnd w:id="1"/>
      <w:r w:rsidRPr="00A50768">
        <w:rPr>
          <w:rFonts w:eastAsia="Calibri"/>
          <w:sz w:val="28"/>
          <w:szCs w:val="28"/>
          <w:lang w:eastAsia="en-US"/>
        </w:rPr>
        <w:t>3. Цели, задачи и показатели их достижения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E0F23" w:rsidRDefault="002E0F23" w:rsidP="002E0F2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муниципальной п</w:t>
      </w:r>
      <w:r w:rsidRPr="00B73F09">
        <w:rPr>
          <w:rFonts w:ascii="Times New Roman" w:hAnsi="Times New Roman" w:cs="Times New Roman"/>
          <w:sz w:val="28"/>
        </w:rPr>
        <w:t>рограммы</w:t>
      </w:r>
      <w:r>
        <w:rPr>
          <w:rFonts w:ascii="Times New Roman" w:hAnsi="Times New Roman" w:cs="Times New Roman"/>
          <w:sz w:val="28"/>
        </w:rPr>
        <w:t>:</w:t>
      </w:r>
    </w:p>
    <w:p w:rsidR="002E0F23" w:rsidRPr="00B736C8" w:rsidRDefault="002E0F23" w:rsidP="002E0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09">
        <w:rPr>
          <w:rFonts w:ascii="Times New Roman" w:hAnsi="Times New Roman" w:cs="Times New Roman"/>
          <w:sz w:val="28"/>
        </w:rPr>
        <w:t xml:space="preserve"> </w:t>
      </w:r>
      <w:r w:rsidRPr="00B736C8">
        <w:rPr>
          <w:rFonts w:ascii="Times New Roman" w:hAnsi="Times New Roman" w:cs="Times New Roman"/>
          <w:sz w:val="28"/>
          <w:szCs w:val="28"/>
        </w:rPr>
        <w:t>- обеспечение технической защищенности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F23" w:rsidRDefault="002E0F23" w:rsidP="002E0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C8">
        <w:rPr>
          <w:rFonts w:ascii="Times New Roman" w:hAnsi="Times New Roman" w:cs="Times New Roman"/>
          <w:sz w:val="28"/>
          <w:szCs w:val="28"/>
        </w:rPr>
        <w:t>- формирование неприятельской идеологии экстремизма и терроризма на территории муниципального района среди обучающихся образовательных организаций и в молодёжной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F23" w:rsidRPr="00B736C8" w:rsidRDefault="002E0F23" w:rsidP="002E0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C8">
        <w:rPr>
          <w:rFonts w:ascii="Times New Roman" w:hAnsi="Times New Roman" w:cs="Times New Roman"/>
          <w:sz w:val="28"/>
          <w:szCs w:val="28"/>
        </w:rPr>
        <w:t>Достижение цели обеспечивается путем решения следующих задач:</w:t>
      </w:r>
    </w:p>
    <w:p w:rsidR="002E0F23" w:rsidRDefault="002E0F23" w:rsidP="002E0F2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 xml:space="preserve">- создание в образовательных </w:t>
      </w:r>
      <w:r>
        <w:rPr>
          <w:rFonts w:ascii="Times New Roman" w:hAnsi="Times New Roman" w:cs="Times New Roman"/>
          <w:sz w:val="28"/>
        </w:rPr>
        <w:t>организациях</w:t>
      </w:r>
      <w:r w:rsidRPr="00B73F09">
        <w:rPr>
          <w:rFonts w:ascii="Times New Roman" w:hAnsi="Times New Roman" w:cs="Times New Roman"/>
          <w:sz w:val="28"/>
        </w:rPr>
        <w:t xml:space="preserve"> эффективной системы технической защищенности;</w:t>
      </w:r>
    </w:p>
    <w:p w:rsidR="002E0F23" w:rsidRDefault="002E0F23" w:rsidP="002E0F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>- активизация профилактической и информационно-пропагандистской работы по предотвращению угро</w:t>
      </w:r>
      <w:r>
        <w:rPr>
          <w:rFonts w:ascii="Times New Roman" w:hAnsi="Times New Roman" w:cs="Times New Roman"/>
          <w:sz w:val="28"/>
        </w:rPr>
        <w:t>з противоправной направленности;</w:t>
      </w:r>
    </w:p>
    <w:p w:rsidR="002E0F23" w:rsidRPr="00B73F09" w:rsidRDefault="002E0F23" w:rsidP="002E0F2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правовое обучение и формирование культуры безопасности у учащихся и персонала образовательных организаций.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43D2" w:rsidRDefault="00C643D2" w:rsidP="00C61E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2" w:name="Par236"/>
      <w:bookmarkEnd w:id="2"/>
      <w:r w:rsidRPr="00A50768">
        <w:rPr>
          <w:rFonts w:eastAsia="Calibri"/>
          <w:sz w:val="28"/>
          <w:szCs w:val="28"/>
          <w:lang w:eastAsia="en-US"/>
        </w:rPr>
        <w:t>4. Перечень показателей (индикаторов) муниципальной программы</w:t>
      </w:r>
    </w:p>
    <w:p w:rsidR="00A503AA" w:rsidRPr="00A50768" w:rsidRDefault="00A503AA" w:rsidP="00A503A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503AA" w:rsidRPr="00B73F09" w:rsidRDefault="00A503AA" w:rsidP="00A503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 xml:space="preserve">Индикаторы реализации </w:t>
      </w:r>
      <w:r>
        <w:rPr>
          <w:rFonts w:ascii="Times New Roman" w:hAnsi="Times New Roman" w:cs="Times New Roman"/>
          <w:sz w:val="28"/>
        </w:rPr>
        <w:t>муниципальной п</w:t>
      </w:r>
      <w:r w:rsidRPr="00B73F09">
        <w:rPr>
          <w:rFonts w:ascii="Times New Roman" w:hAnsi="Times New Roman" w:cs="Times New Roman"/>
          <w:sz w:val="28"/>
        </w:rPr>
        <w:t>рограммы позволяют оценить ожидаемые результаты и эф</w:t>
      </w:r>
      <w:r>
        <w:rPr>
          <w:rFonts w:ascii="Times New Roman" w:hAnsi="Times New Roman" w:cs="Times New Roman"/>
          <w:sz w:val="28"/>
        </w:rPr>
        <w:t>фективность ее реализации в 2021-2022</w:t>
      </w:r>
      <w:r w:rsidRPr="00B73F09">
        <w:rPr>
          <w:rFonts w:ascii="Times New Roman" w:hAnsi="Times New Roman" w:cs="Times New Roman"/>
          <w:sz w:val="28"/>
        </w:rPr>
        <w:t xml:space="preserve"> </w:t>
      </w:r>
      <w:r w:rsidRPr="00B73F09">
        <w:rPr>
          <w:rFonts w:ascii="Times New Roman" w:hAnsi="Times New Roman" w:cs="Times New Roman"/>
          <w:sz w:val="28"/>
        </w:rPr>
        <w:lastRenderedPageBreak/>
        <w:t>год</w:t>
      </w:r>
      <w:r>
        <w:rPr>
          <w:rFonts w:ascii="Times New Roman" w:hAnsi="Times New Roman" w:cs="Times New Roman"/>
          <w:sz w:val="28"/>
        </w:rPr>
        <w:t>ах</w:t>
      </w:r>
      <w:r w:rsidRPr="00B73F09">
        <w:rPr>
          <w:rFonts w:ascii="Times New Roman" w:hAnsi="Times New Roman" w:cs="Times New Roman"/>
          <w:sz w:val="28"/>
        </w:rPr>
        <w:t>.</w:t>
      </w:r>
    </w:p>
    <w:p w:rsidR="00A503AA" w:rsidRDefault="00A503AA" w:rsidP="00A503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 xml:space="preserve">Оценка </w:t>
      </w:r>
      <w:r>
        <w:rPr>
          <w:rFonts w:ascii="Times New Roman" w:hAnsi="Times New Roman" w:cs="Times New Roman"/>
          <w:sz w:val="28"/>
        </w:rPr>
        <w:t xml:space="preserve">достижения целей муниципальной </w:t>
      </w:r>
      <w:r w:rsidR="00E87A5A">
        <w:rPr>
          <w:rFonts w:ascii="Times New Roman" w:hAnsi="Times New Roman" w:cs="Times New Roman"/>
          <w:sz w:val="28"/>
        </w:rPr>
        <w:t>п</w:t>
      </w:r>
      <w:r w:rsidRPr="00B73F09">
        <w:rPr>
          <w:rFonts w:ascii="Times New Roman" w:hAnsi="Times New Roman" w:cs="Times New Roman"/>
          <w:sz w:val="28"/>
        </w:rPr>
        <w:t>рограммы производится посредством следующих показателей (индикаторов):</w:t>
      </w:r>
    </w:p>
    <w:p w:rsidR="00CF62F2" w:rsidRDefault="00CF62F2" w:rsidP="00CF62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D34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образовательных </w:t>
      </w:r>
      <w:r>
        <w:rPr>
          <w:rFonts w:ascii="Times New Roman" w:hAnsi="Times New Roman" w:cs="Times New Roman"/>
          <w:sz w:val="28"/>
        </w:rPr>
        <w:t>организаций</w:t>
      </w:r>
      <w:r w:rsidRPr="00ED6D34">
        <w:rPr>
          <w:rFonts w:ascii="Times New Roman" w:hAnsi="Times New Roman" w:cs="Times New Roman"/>
          <w:color w:val="000000"/>
          <w:sz w:val="28"/>
          <w:szCs w:val="28"/>
        </w:rPr>
        <w:t xml:space="preserve">, дооборудованных системой </w:t>
      </w:r>
      <w:proofErr w:type="spellStart"/>
      <w:r w:rsidRPr="00ED6D34">
        <w:rPr>
          <w:rFonts w:ascii="Times New Roman" w:hAnsi="Times New Roman" w:cs="Times New Roman"/>
          <w:color w:val="000000"/>
          <w:sz w:val="28"/>
          <w:szCs w:val="28"/>
        </w:rPr>
        <w:t>периметрального</w:t>
      </w:r>
      <w:proofErr w:type="spellEnd"/>
      <w:r w:rsidRPr="00ED6D34">
        <w:rPr>
          <w:rFonts w:ascii="Times New Roman" w:hAnsi="Times New Roman" w:cs="Times New Roman"/>
          <w:color w:val="000000"/>
          <w:sz w:val="28"/>
          <w:szCs w:val="28"/>
        </w:rPr>
        <w:t xml:space="preserve"> видеонаблюдения; </w:t>
      </w:r>
    </w:p>
    <w:p w:rsidR="00A503AA" w:rsidRDefault="00A503AA" w:rsidP="00A503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3BF6">
        <w:rPr>
          <w:color w:val="000000"/>
          <w:sz w:val="28"/>
          <w:szCs w:val="28"/>
        </w:rPr>
        <w:t>-</w:t>
      </w:r>
      <w:r w:rsidRPr="00A73BF6">
        <w:rPr>
          <w:sz w:val="28"/>
          <w:szCs w:val="28"/>
        </w:rPr>
        <w:t xml:space="preserve">  </w:t>
      </w:r>
      <w:r w:rsidRPr="00A73BF6">
        <w:rPr>
          <w:color w:val="000000"/>
          <w:sz w:val="28"/>
          <w:szCs w:val="28"/>
        </w:rPr>
        <w:t xml:space="preserve">количество образовательных </w:t>
      </w:r>
      <w:r>
        <w:rPr>
          <w:sz w:val="28"/>
        </w:rPr>
        <w:t>организаций</w:t>
      </w:r>
      <w:r w:rsidRPr="00A73BF6">
        <w:rPr>
          <w:color w:val="000000"/>
          <w:sz w:val="28"/>
          <w:szCs w:val="28"/>
        </w:rPr>
        <w:t xml:space="preserve"> с подготовленной проектно-сметной   документацией для оборудования  устройством молниезащиты</w:t>
      </w:r>
      <w:r>
        <w:rPr>
          <w:color w:val="000000"/>
          <w:sz w:val="28"/>
          <w:szCs w:val="28"/>
        </w:rPr>
        <w:t>;</w:t>
      </w:r>
    </w:p>
    <w:p w:rsidR="00CF62F2" w:rsidRPr="00A73BF6" w:rsidRDefault="00CF62F2" w:rsidP="00CF62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3BF6">
        <w:rPr>
          <w:color w:val="000000"/>
          <w:sz w:val="28"/>
          <w:szCs w:val="28"/>
        </w:rPr>
        <w:t xml:space="preserve">- количество образовательных </w:t>
      </w:r>
      <w:r>
        <w:rPr>
          <w:sz w:val="28"/>
        </w:rPr>
        <w:t>организаций</w:t>
      </w:r>
      <w:r w:rsidRPr="00A73BF6">
        <w:rPr>
          <w:color w:val="000000"/>
          <w:sz w:val="28"/>
          <w:szCs w:val="28"/>
        </w:rPr>
        <w:t xml:space="preserve"> оборудованных устройством молниезащиты</w:t>
      </w:r>
      <w:r>
        <w:rPr>
          <w:color w:val="000000"/>
          <w:sz w:val="28"/>
          <w:szCs w:val="28"/>
        </w:rPr>
        <w:t>;</w:t>
      </w:r>
    </w:p>
    <w:p w:rsidR="00A503AA" w:rsidRPr="00E87A5A" w:rsidRDefault="00A503AA" w:rsidP="00A5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5A">
        <w:rPr>
          <w:rFonts w:ascii="Times New Roman" w:hAnsi="Times New Roman" w:cs="Times New Roman"/>
          <w:sz w:val="28"/>
          <w:szCs w:val="28"/>
        </w:rPr>
        <w:t xml:space="preserve">-  количества образовательных </w:t>
      </w:r>
      <w:r w:rsidRPr="00E87A5A">
        <w:rPr>
          <w:rFonts w:ascii="Times New Roman" w:hAnsi="Times New Roman" w:cs="Times New Roman"/>
          <w:sz w:val="28"/>
        </w:rPr>
        <w:t>организаций</w:t>
      </w:r>
      <w:r w:rsidRPr="00E87A5A">
        <w:rPr>
          <w:rFonts w:ascii="Times New Roman" w:hAnsi="Times New Roman" w:cs="Times New Roman"/>
          <w:sz w:val="28"/>
          <w:szCs w:val="28"/>
        </w:rPr>
        <w:t xml:space="preserve">, оборудованных стационарной тревожной кнопкой и прибором, передающим сигнал тревожного сообщения; </w:t>
      </w:r>
    </w:p>
    <w:p w:rsidR="00A503AA" w:rsidRPr="00ED6D34" w:rsidRDefault="00A503AA" w:rsidP="00A5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34">
        <w:rPr>
          <w:rFonts w:ascii="Times New Roman" w:hAnsi="Times New Roman" w:cs="Times New Roman"/>
          <w:sz w:val="28"/>
          <w:szCs w:val="28"/>
        </w:rPr>
        <w:t xml:space="preserve"> - количество мероприятий по противодействию угрозам противоправной направленности.</w:t>
      </w:r>
    </w:p>
    <w:p w:rsidR="00A503AA" w:rsidRPr="00B73F09" w:rsidRDefault="00A503AA" w:rsidP="00A503AA">
      <w:pPr>
        <w:pStyle w:val="ConsPlusNormal"/>
        <w:outlineLvl w:val="2"/>
        <w:rPr>
          <w:rFonts w:ascii="Times New Roman" w:hAnsi="Times New Roman" w:cs="Times New Roman"/>
          <w:sz w:val="28"/>
        </w:rPr>
      </w:pPr>
    </w:p>
    <w:p w:rsidR="00A503AA" w:rsidRPr="00B73F09" w:rsidRDefault="00A503AA" w:rsidP="00C61E5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>Сведения о показателях (индикаторах)</w:t>
      </w:r>
    </w:p>
    <w:p w:rsidR="00A503AA" w:rsidRPr="00B73F09" w:rsidRDefault="00A503AA" w:rsidP="00C61E5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 </w:t>
      </w:r>
    </w:p>
    <w:p w:rsidR="00A503AA" w:rsidRDefault="00A503AA" w:rsidP="0000690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73F09">
        <w:rPr>
          <w:rFonts w:ascii="Times New Roman" w:hAnsi="Times New Roman" w:cs="Times New Roman"/>
          <w:sz w:val="28"/>
        </w:rPr>
        <w:t>Таблица 1</w:t>
      </w: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20"/>
        <w:gridCol w:w="1559"/>
        <w:gridCol w:w="1276"/>
        <w:gridCol w:w="1253"/>
      </w:tblGrid>
      <w:tr w:rsidR="00E87A5A" w:rsidTr="003837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left="-454"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2"/>
            <w:bookmarkEnd w:id="3"/>
            <w:r w:rsidRPr="00B73F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показателей муниципальной п</w:t>
            </w: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E87A5A" w:rsidTr="003837C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Default="00E87A5A" w:rsidP="00E87A5A">
            <w:pPr>
              <w:pStyle w:val="ConsPlusNormal"/>
              <w:ind w:left="-454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Default="00E87A5A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B73F09" w:rsidRDefault="00E87A5A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17CC7" w:rsidRPr="00B73F09" w:rsidTr="00383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24C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B73F09" w:rsidRDefault="00917CC7" w:rsidP="00917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дооборудованных</w:t>
            </w: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09">
              <w:rPr>
                <w:rFonts w:ascii="Times New Roman" w:hAnsi="Times New Roman" w:cs="Times New Roman"/>
                <w:sz w:val="24"/>
                <w:szCs w:val="24"/>
              </w:rPr>
              <w:t>видеонаблюдени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F24CC">
              <w:rPr>
                <w:rFonts w:ascii="Times New Roman" w:hAnsi="Times New Roman" w:cs="Times New Roman"/>
                <w:sz w:val="24"/>
              </w:rPr>
              <w:t>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24C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A23745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374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17CC7" w:rsidRPr="00B73F09" w:rsidTr="00383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917CC7" w:rsidP="00747D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образовательных </w:t>
            </w:r>
            <w:r>
              <w:t>организаций</w:t>
            </w:r>
            <w:r>
              <w:rPr>
                <w:color w:val="000000"/>
              </w:rPr>
              <w:t xml:space="preserve"> с подготовленной проектно-сметной документацией для оборудования устройством молниезащиты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A23745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17CC7" w:rsidRPr="00B73F09" w:rsidTr="00383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8C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C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оборудованных </w:t>
            </w:r>
            <w:r w:rsidRPr="008C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устройством молниезащиты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F24CC">
              <w:rPr>
                <w:rFonts w:ascii="Times New Roman" w:hAnsi="Times New Roman" w:cs="Times New Roman"/>
                <w:sz w:val="24"/>
              </w:rPr>
              <w:t>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91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A23745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17CC7" w:rsidRPr="00B73F09" w:rsidTr="00383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F24CC">
              <w:rPr>
                <w:rFonts w:ascii="Times New Roman" w:hAnsi="Times New Roman" w:cs="Times New Roman"/>
                <w:sz w:val="24"/>
              </w:rPr>
              <w:t xml:space="preserve">Количество образовательных </w:t>
            </w:r>
            <w:r w:rsidRPr="006F24C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F24CC">
              <w:rPr>
                <w:rFonts w:ascii="Times New Roman" w:hAnsi="Times New Roman" w:cs="Times New Roman"/>
                <w:sz w:val="24"/>
              </w:rPr>
              <w:t xml:space="preserve"> обеспеченных стационарными тревожными кнопками и приборами, передающими сигнал тревожного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91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  <w:p w:rsidR="00917CC7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7CC7" w:rsidRPr="00B73F09" w:rsidTr="00383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E87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B73F09" w:rsidRDefault="00917CC7" w:rsidP="006F24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F24C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противодействию угрозам противоправной направленности</w:t>
            </w:r>
            <w:r w:rsidRPr="00ED6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F24CC">
              <w:rPr>
                <w:rFonts w:ascii="Times New Roman" w:hAnsi="Times New Roman" w:cs="Times New Roman"/>
                <w:sz w:val="24"/>
              </w:rPr>
              <w:t>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24C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  <w:p w:rsidR="00917CC7" w:rsidRPr="006F24CC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7" w:rsidRPr="00A23745" w:rsidRDefault="00917CC7" w:rsidP="006F2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A503AA" w:rsidRDefault="00A503AA" w:rsidP="00C643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7CC7" w:rsidRDefault="00917CC7" w:rsidP="00C61E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80105" w:rsidRDefault="00A80105" w:rsidP="00C61E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17CC7" w:rsidRDefault="00917CC7" w:rsidP="00C61E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1E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5. Прогноз конечных результатов муниципальной программы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43D2" w:rsidRDefault="00C643D2" w:rsidP="00C643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523">
        <w:rPr>
          <w:rFonts w:eastAsia="Calibri"/>
          <w:sz w:val="28"/>
          <w:szCs w:val="28"/>
          <w:lang w:eastAsia="en-US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917CC7" w:rsidRPr="00B73F09" w:rsidRDefault="00917CC7" w:rsidP="00917CC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</w:rPr>
      </w:pPr>
      <w:r w:rsidRPr="00B73F0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дооборудовать     </w:t>
      </w:r>
      <w:r w:rsidRPr="00B73F09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у</w:t>
      </w:r>
      <w:r w:rsidRPr="00B73F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периметрального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Pr="00B73F09">
        <w:rPr>
          <w:rFonts w:ascii="Times New Roman" w:hAnsi="Times New Roman" w:cs="Times New Roman"/>
          <w:sz w:val="28"/>
        </w:rPr>
        <w:t>видеонаблюдения</w:t>
      </w:r>
      <w:r>
        <w:rPr>
          <w:rFonts w:ascii="Times New Roman" w:hAnsi="Times New Roman" w:cs="Times New Roman"/>
          <w:sz w:val="28"/>
        </w:rPr>
        <w:t xml:space="preserve">       </w:t>
      </w:r>
      <w:r w:rsidRPr="00B73F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917CC7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 организациях</w:t>
      </w:r>
      <w:r w:rsidRPr="00B73F09">
        <w:rPr>
          <w:rFonts w:ascii="Times New Roman" w:hAnsi="Times New Roman" w:cs="Times New Roman"/>
          <w:sz w:val="28"/>
        </w:rPr>
        <w:t>;</w:t>
      </w:r>
    </w:p>
    <w:p w:rsidR="00E5319B" w:rsidRDefault="00E5319B" w:rsidP="00E5319B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23">
        <w:rPr>
          <w:rFonts w:ascii="Times New Roman" w:hAnsi="Times New Roman" w:cs="Times New Roman"/>
          <w:sz w:val="28"/>
        </w:rPr>
        <w:t xml:space="preserve">- подготовить проектно-сметную </w:t>
      </w:r>
      <w:r w:rsidRPr="001F5523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1F5523" w:rsidRPr="001F5523">
        <w:rPr>
          <w:rFonts w:ascii="Times New Roman" w:hAnsi="Times New Roman" w:cs="Times New Roman"/>
          <w:color w:val="000000"/>
          <w:sz w:val="28"/>
          <w:szCs w:val="28"/>
        </w:rPr>
        <w:t>для оборудования устройством молниезащиты</w:t>
      </w:r>
      <w:r w:rsidR="001F5523" w:rsidRPr="001F5523">
        <w:rPr>
          <w:rFonts w:ascii="Times New Roman" w:hAnsi="Times New Roman" w:cs="Times New Roman"/>
          <w:sz w:val="28"/>
          <w:szCs w:val="28"/>
        </w:rPr>
        <w:t xml:space="preserve"> </w:t>
      </w:r>
      <w:r w:rsidRPr="001F5523">
        <w:rPr>
          <w:rFonts w:ascii="Times New Roman" w:hAnsi="Times New Roman" w:cs="Times New Roman"/>
          <w:sz w:val="28"/>
          <w:szCs w:val="28"/>
        </w:rPr>
        <w:t>в 22 образовательных организациях;</w:t>
      </w:r>
    </w:p>
    <w:p w:rsidR="00917CC7" w:rsidRDefault="00917CC7" w:rsidP="00917CC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оборудовать устройством молниезащиты </w:t>
      </w:r>
      <w:r w:rsidRPr="007B42D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образовательных организаций;</w:t>
      </w:r>
    </w:p>
    <w:p w:rsidR="00E5319B" w:rsidRPr="001F5523" w:rsidRDefault="00E5319B" w:rsidP="00E5319B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</w:rPr>
      </w:pPr>
      <w:r w:rsidRPr="001F5523">
        <w:rPr>
          <w:rFonts w:ascii="Times New Roman" w:hAnsi="Times New Roman" w:cs="Times New Roman"/>
          <w:sz w:val="28"/>
        </w:rPr>
        <w:t>- установить стационарную тревожную кнопку и прибор передающего сигнал тревожного сообщения в 22 образовательных организациях;</w:t>
      </w:r>
    </w:p>
    <w:p w:rsidR="00E5319B" w:rsidRPr="001F5523" w:rsidRDefault="00E5319B" w:rsidP="00E5319B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23">
        <w:rPr>
          <w:rFonts w:ascii="Times New Roman" w:hAnsi="Times New Roman" w:cs="Times New Roman"/>
          <w:sz w:val="28"/>
        </w:rPr>
        <w:t xml:space="preserve">- </w:t>
      </w:r>
      <w:r w:rsidRPr="001F5523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1F5523">
        <w:rPr>
          <w:rFonts w:ascii="Times New Roman" w:hAnsi="Times New Roman" w:cs="Times New Roman"/>
          <w:sz w:val="28"/>
          <w:szCs w:val="28"/>
        </w:rPr>
        <w:t>2</w:t>
      </w:r>
      <w:r w:rsidRPr="001F5523">
        <w:rPr>
          <w:rFonts w:ascii="Times New Roman" w:hAnsi="Times New Roman" w:cs="Times New Roman"/>
          <w:sz w:val="28"/>
          <w:szCs w:val="28"/>
        </w:rPr>
        <w:t>00 мероприятий по противодействию угрозам противоправной направленности.</w:t>
      </w:r>
    </w:p>
    <w:p w:rsidR="00C643D2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6. Сроки и этапы реализации муниципальной программы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05157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 рассчитана на 202</w:t>
      </w:r>
      <w:r w:rsidR="001F5523">
        <w:rPr>
          <w:rFonts w:eastAsia="Calibri"/>
          <w:sz w:val="28"/>
          <w:szCs w:val="28"/>
          <w:lang w:eastAsia="en-US"/>
        </w:rPr>
        <w:t>1</w:t>
      </w:r>
      <w:r w:rsidRPr="00A50768">
        <w:rPr>
          <w:rFonts w:eastAsia="Calibri"/>
          <w:sz w:val="28"/>
          <w:szCs w:val="28"/>
          <w:lang w:eastAsia="en-US"/>
        </w:rPr>
        <w:t>– 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годы.</w:t>
      </w:r>
    </w:p>
    <w:p w:rsidR="0005157D" w:rsidRDefault="0005157D" w:rsidP="00A242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  <w:sectPr w:rsidR="0005157D" w:rsidSect="0005157D">
          <w:headerReference w:type="default" r:id="rId8"/>
          <w:headerReference w:type="first" r:id="rId9"/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05157D" w:rsidRDefault="0005157D" w:rsidP="00A242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 Система программных (подпрограммных) мероприятий</w:t>
      </w:r>
    </w:p>
    <w:p w:rsidR="0005157D" w:rsidRDefault="0005157D" w:rsidP="00A242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24211" w:rsidRDefault="00A24211" w:rsidP="00A242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Мероприятия муниципальной программы</w:t>
      </w:r>
    </w:p>
    <w:p w:rsidR="00704A4A" w:rsidRDefault="00C643D2" w:rsidP="00A2421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Таблица 2</w:t>
      </w:r>
    </w:p>
    <w:p w:rsidR="00871673" w:rsidRDefault="00871673" w:rsidP="00A2421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3686"/>
        <w:gridCol w:w="1986"/>
        <w:gridCol w:w="1843"/>
        <w:gridCol w:w="3826"/>
        <w:gridCol w:w="3119"/>
      </w:tblGrid>
      <w:tr w:rsidR="00704A4A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Default="00704A4A" w:rsidP="00704A4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04A4A" w:rsidRPr="003E2EF3" w:rsidRDefault="00704A4A" w:rsidP="00704A4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исполнители, участники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количественном измерении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Последст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704A4A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70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A4A" w:rsidRPr="003E2EF3" w:rsidTr="00A24211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Default="00704A4A" w:rsidP="00704A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технической защищенности образовательных организаций на территории муниципального образования «Смидовичский муниципальный район» Еврейской автономной области на 2021-2022 годы»</w:t>
            </w:r>
          </w:p>
          <w:p w:rsidR="00871673" w:rsidRPr="00704A4A" w:rsidRDefault="00871673" w:rsidP="00704A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A" w:rsidRPr="003E2EF3" w:rsidTr="00A24211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0069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1. Основные организационные мероприятия профилактической и информационно-пропагандистской работы по предотвращению угроз противоправной направленности</w:t>
            </w:r>
          </w:p>
        </w:tc>
      </w:tr>
      <w:tr w:rsidR="00704A4A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A24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A2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образовательных учреждений тематических занятий, касающихся действий в чрезвычайных ситуациях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Default="00704A4A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A4A" w:rsidRPr="003E2EF3" w:rsidRDefault="00704A4A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8" w:rsidRDefault="0046214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704A4A" w:rsidRPr="003E2EF3" w:rsidRDefault="0046214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A4A" w:rsidRPr="003E2EF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Default="00704A4A" w:rsidP="00462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тематических занятий, классных часов</w:t>
            </w:r>
            <w:r w:rsidR="00462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и практических знаний у школьников</w:t>
            </w:r>
            <w:r w:rsidR="00462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действий в чрезвычайных ситуациях</w:t>
            </w:r>
          </w:p>
          <w:p w:rsidR="00871673" w:rsidRPr="003E2EF3" w:rsidRDefault="00871673" w:rsidP="00462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Отсутствие знаний у учащихся, касающихся действий в чрезвычайных ситуациях</w:t>
            </w:r>
          </w:p>
        </w:tc>
      </w:tr>
      <w:tr w:rsidR="00704A4A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A24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A2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школьников и молодежи бесед по вопросам противодействия экстремизму в молодежной среде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Default="00704A4A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A4A" w:rsidRPr="003E2EF3" w:rsidRDefault="00704A4A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8" w:rsidRDefault="0046214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704A4A" w:rsidRPr="003E2EF3" w:rsidRDefault="0046214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A4A" w:rsidRPr="003E2EF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462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школьников и молодежи бесед по закреплению теоретических и практических знаний  по вопросам противодействия экстремизму в молодежной среде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4A" w:rsidRPr="003E2EF3" w:rsidRDefault="00704A4A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Развитие экстремизма в молодежной среде</w:t>
            </w:r>
          </w:p>
        </w:tc>
      </w:tr>
      <w:tr w:rsidR="00871673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8F3629">
            <w:pPr>
              <w:pStyle w:val="ConsPlusNormal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8F3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8F3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8F3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8F3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8F3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673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A24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A2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 образовательных учреждениях по выявлению очагов социальной напряженности на этнической почве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1673" w:rsidRPr="003E2EF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462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Выявление очагов социальной напряженности на этнической почве - 0 (0%)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Отсутствие знаний по реальной картине социальной напряженности на этнической почве</w:t>
            </w:r>
          </w:p>
        </w:tc>
      </w:tr>
      <w:tr w:rsidR="00871673" w:rsidRPr="003E2EF3" w:rsidTr="0000690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A24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Default="00871673" w:rsidP="00A2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673" w:rsidRPr="003E2EF3" w:rsidRDefault="00871673" w:rsidP="00A2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идеям экстремизма и разжиганию межнациональной розни для опубликования в 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газете "Районный вестник"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МАУ «Единый информационный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871673" w:rsidRPr="003E2EF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F1C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района не реже одного раза в квартал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нформирования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противодействию противоправной направленности</w:t>
            </w:r>
          </w:p>
        </w:tc>
      </w:tr>
      <w:tr w:rsidR="00871673" w:rsidRPr="003E2EF3" w:rsidTr="0000690D">
        <w:trPr>
          <w:trHeight w:val="18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A24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06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противодействию терроризму для руководителей учреждений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1673" w:rsidRPr="003E2EF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871673" w:rsidRPr="003E2EF3" w:rsidRDefault="00871673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F1C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 по противодействию терроризму для руководителей учреждений образования. 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Рост уровня теоретических и практических знаний по противодействию терроризму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Pr="003E2EF3" w:rsidRDefault="00871673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знаний у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терроризму</w:t>
            </w:r>
          </w:p>
        </w:tc>
      </w:tr>
      <w:tr w:rsidR="00871673" w:rsidRPr="003E2EF3" w:rsidTr="00A24211">
        <w:tc>
          <w:tcPr>
            <w:tcW w:w="1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3" w:rsidRDefault="00871673" w:rsidP="00A242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2.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риально-техническое обеспечение муниципальной программы </w:t>
            </w:r>
          </w:p>
          <w:p w:rsidR="00871673" w:rsidRPr="003E2EF3" w:rsidRDefault="00871673" w:rsidP="00A242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78" w:rsidRPr="003E2EF3" w:rsidTr="00871673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AF5A7C" w:rsidRDefault="00471378" w:rsidP="001A492F"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Оборудование системой </w:t>
            </w:r>
            <w:r w:rsidRPr="00AF5A7C">
              <w:t xml:space="preserve"> </w:t>
            </w:r>
            <w:proofErr w:type="spellStart"/>
            <w:r w:rsidRPr="00AF5A7C">
              <w:t>периметрального</w:t>
            </w:r>
            <w:proofErr w:type="spellEnd"/>
            <w:r w:rsidRPr="00AF5A7C">
              <w:t xml:space="preserve"> видеонаблюдения </w:t>
            </w:r>
          </w:p>
          <w:p w:rsidR="00471378" w:rsidRDefault="00471378" w:rsidP="001A492F">
            <w:pPr>
              <w:autoSpaceDE w:val="0"/>
              <w:autoSpaceDN w:val="0"/>
              <w:adjustRightInd w:val="0"/>
              <w:jc w:val="both"/>
            </w:pPr>
            <w:r>
              <w:t>в образовательных</w:t>
            </w:r>
            <w:r w:rsidRPr="00AF5A7C">
              <w:t xml:space="preserve"> </w:t>
            </w:r>
            <w:r>
              <w:t>организациях</w:t>
            </w:r>
          </w:p>
          <w:p w:rsidR="00471378" w:rsidRPr="00AF5A7C" w:rsidRDefault="00471378" w:rsidP="001A492F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AF5A7C" w:rsidRDefault="00471378" w:rsidP="00471378">
            <w:pPr>
              <w:autoSpaceDE w:val="0"/>
              <w:autoSpaceDN w:val="0"/>
              <w:adjustRightInd w:val="0"/>
              <w:jc w:val="center"/>
            </w:pPr>
            <w:r w:rsidRPr="003F7B9E">
              <w:t>Отдел</w:t>
            </w:r>
            <w:r>
              <w:t xml:space="preserve"> образования</w:t>
            </w:r>
          </w:p>
          <w:p w:rsidR="00471378" w:rsidRPr="00AF5A7C" w:rsidRDefault="00471378" w:rsidP="001A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Default="00471378" w:rsidP="0047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1378" w:rsidRPr="003E2EF3" w:rsidRDefault="00471378" w:rsidP="001A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   22 образовательных организаций.</w:t>
            </w:r>
          </w:p>
          <w:p w:rsidR="00471378" w:rsidRPr="003E2EF3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возможности несанкционированного проникновения на территорию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посторонних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проникновен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территорию образовательной организации</w:t>
            </w: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противоправной направленности</w:t>
            </w:r>
          </w:p>
        </w:tc>
      </w:tr>
      <w:tr w:rsidR="00471378" w:rsidRPr="003E2EF3" w:rsidTr="00471378">
        <w:trPr>
          <w:trHeight w:val="1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A7421C">
            <w:pPr>
              <w:pStyle w:val="ConsPlusNormal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A74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A74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A74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A74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A74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378" w:rsidRPr="003E2EF3" w:rsidTr="00871673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3E2EF3" w:rsidRDefault="00471378" w:rsidP="008F3629">
            <w:pPr>
              <w:pStyle w:val="ConsPlusNormal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1A4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для оборудования образовательных организаций устройством молниезащиты</w:t>
            </w:r>
          </w:p>
          <w:p w:rsidR="00471378" w:rsidRPr="0000690D" w:rsidRDefault="00471378" w:rsidP="001A4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1A492F">
            <w:pPr>
              <w:autoSpaceDE w:val="0"/>
              <w:autoSpaceDN w:val="0"/>
              <w:adjustRightInd w:val="0"/>
              <w:jc w:val="center"/>
            </w:pPr>
            <w:r w:rsidRPr="0000690D"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1A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1378" w:rsidRPr="0000690D" w:rsidRDefault="00471378" w:rsidP="001A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1A4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Подготовленная  проектно-сметная документация для оборудования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устройством молниезащиты.</w:t>
            </w:r>
          </w:p>
          <w:p w:rsidR="00471378" w:rsidRPr="0000690D" w:rsidRDefault="00471378" w:rsidP="001A4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возможности поражений молнией объектов образовательных организаций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1A4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Возможное поражение молнией объектов образовательных организаций</w:t>
            </w:r>
          </w:p>
        </w:tc>
      </w:tr>
      <w:tr w:rsidR="00471378" w:rsidRPr="003E2EF3" w:rsidTr="00871673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Default="00471378" w:rsidP="008F3629">
            <w:pPr>
              <w:pStyle w:val="ConsPlusNormal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471378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образовательных организаций устройством </w:t>
            </w:r>
            <w:proofErr w:type="spellStart"/>
            <w:r w:rsidRPr="00471378">
              <w:rPr>
                <w:rFonts w:ascii="Times New Roman" w:hAnsi="Times New Roman" w:cs="Times New Roman"/>
                <w:sz w:val="24"/>
                <w:szCs w:val="24"/>
              </w:rPr>
              <w:t>мониезащиты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471378" w:rsidRDefault="00471378" w:rsidP="001A492F">
            <w:pPr>
              <w:autoSpaceDE w:val="0"/>
              <w:autoSpaceDN w:val="0"/>
              <w:adjustRightInd w:val="0"/>
              <w:jc w:val="center"/>
            </w:pPr>
            <w:r w:rsidRPr="00471378"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471378" w:rsidRDefault="00471378" w:rsidP="0047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1378" w:rsidRPr="00471378" w:rsidRDefault="00471378" w:rsidP="001A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471378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378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4713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молниезащиты в 6 образовательных организациях.</w:t>
            </w:r>
          </w:p>
          <w:p w:rsidR="00471378" w:rsidRPr="00471378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8">
              <w:rPr>
                <w:rFonts w:ascii="Times New Roman" w:hAnsi="Times New Roman" w:cs="Times New Roman"/>
                <w:sz w:val="24"/>
                <w:szCs w:val="24"/>
              </w:rPr>
              <w:t>Предотвращение возможности поражений молнией объектов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471378" w:rsidRDefault="00471378" w:rsidP="00471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8">
              <w:rPr>
                <w:rFonts w:ascii="Times New Roman" w:hAnsi="Times New Roman" w:cs="Times New Roman"/>
                <w:sz w:val="24"/>
                <w:szCs w:val="24"/>
              </w:rPr>
              <w:t>Возможное поражение молнией объектов образовательных организаций</w:t>
            </w:r>
          </w:p>
        </w:tc>
      </w:tr>
      <w:tr w:rsidR="00471378" w:rsidRPr="00636AF0" w:rsidTr="00871673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1378" w:rsidRPr="0000690D" w:rsidRDefault="0047137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autoSpaceDE w:val="0"/>
              <w:autoSpaceDN w:val="0"/>
              <w:adjustRightInd w:val="0"/>
              <w:jc w:val="both"/>
            </w:pPr>
            <w:r w:rsidRPr="0000690D">
              <w:t>Установка стационарной тревожной кнопки и прибора, передающего сигнал тревожного сообщения в образовательных организациях</w:t>
            </w:r>
          </w:p>
          <w:p w:rsidR="00471378" w:rsidRPr="0000690D" w:rsidRDefault="00471378" w:rsidP="0000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autoSpaceDE w:val="0"/>
              <w:autoSpaceDN w:val="0"/>
              <w:adjustRightInd w:val="0"/>
              <w:jc w:val="center"/>
            </w:pPr>
            <w:r w:rsidRPr="0000690D">
              <w:t>Отдел образования</w:t>
            </w:r>
            <w:r>
              <w:t>, образовательные организации</w:t>
            </w:r>
          </w:p>
          <w:p w:rsidR="00471378" w:rsidRPr="0000690D" w:rsidRDefault="00471378" w:rsidP="0000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78" w:rsidRPr="0000690D" w:rsidRDefault="00471378" w:rsidP="0000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стационарной тревожной кнопки и прибора, передающего сигнал тревожного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организациях.</w:t>
            </w:r>
          </w:p>
          <w:p w:rsidR="00471378" w:rsidRPr="0000690D" w:rsidRDefault="00471378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Предотвращение возможности несанкционированного проникновения на территорию образовательных организаций посторонних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78" w:rsidRPr="0000690D" w:rsidRDefault="00471378" w:rsidP="000069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D"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проникновения на территорию образовательных организаций групп противоправной направленности</w:t>
            </w:r>
          </w:p>
          <w:p w:rsidR="00471378" w:rsidRPr="0000690D" w:rsidRDefault="00471378" w:rsidP="000069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4A" w:rsidRDefault="00704A4A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04A4A" w:rsidRDefault="00704A4A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04A4A" w:rsidRPr="00A50768" w:rsidRDefault="00704A4A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643D2" w:rsidRDefault="00C643D2" w:rsidP="00C643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  <w:sectPr w:rsidR="00C643D2" w:rsidSect="0005157D">
          <w:pgSz w:w="16838" w:h="11905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8. Механизм реализации муниципальной программы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>Для единого подхода к выполнению всего компле</w:t>
      </w:r>
      <w:r>
        <w:rPr>
          <w:rFonts w:ascii="Times New Roman" w:hAnsi="Times New Roman" w:cs="Times New Roman"/>
          <w:sz w:val="28"/>
          <w:szCs w:val="28"/>
        </w:rPr>
        <w:t>кса мероприятий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</w:t>
      </w:r>
      <w:r>
        <w:rPr>
          <w:rFonts w:ascii="Times New Roman" w:hAnsi="Times New Roman" w:cs="Times New Roman"/>
          <w:sz w:val="28"/>
          <w:szCs w:val="28"/>
        </w:rPr>
        <w:t>ми исполнителями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 и соисполнителями муниципаль</w:t>
      </w:r>
      <w:r>
        <w:rPr>
          <w:rFonts w:ascii="Times New Roman" w:hAnsi="Times New Roman" w:cs="Times New Roman"/>
          <w:sz w:val="28"/>
          <w:szCs w:val="28"/>
        </w:rPr>
        <w:t>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рограммы.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-</w:t>
      </w:r>
      <w:r w:rsidRPr="003E2EF3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муниципального района: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>- орган</w:t>
      </w:r>
      <w:r>
        <w:rPr>
          <w:rFonts w:ascii="Times New Roman" w:hAnsi="Times New Roman" w:cs="Times New Roman"/>
          <w:sz w:val="28"/>
          <w:szCs w:val="28"/>
        </w:rPr>
        <w:t>изует реализацию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рограммы, вносит предложения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3E2EF3">
        <w:rPr>
          <w:rFonts w:ascii="Times New Roman" w:hAnsi="Times New Roman" w:cs="Times New Roman"/>
          <w:sz w:val="28"/>
          <w:szCs w:val="28"/>
        </w:rPr>
        <w:t>рограмму и несет ответственность за достижение показател</w:t>
      </w:r>
      <w:r>
        <w:rPr>
          <w:rFonts w:ascii="Times New Roman" w:hAnsi="Times New Roman" w:cs="Times New Roman"/>
          <w:sz w:val="28"/>
          <w:szCs w:val="28"/>
        </w:rPr>
        <w:t>ей (индикаторов)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>- представляет ежеквартальные и итоговые отч</w:t>
      </w:r>
      <w:r>
        <w:rPr>
          <w:rFonts w:ascii="Times New Roman" w:hAnsi="Times New Roman" w:cs="Times New Roman"/>
          <w:sz w:val="28"/>
          <w:szCs w:val="28"/>
        </w:rPr>
        <w:t>еты о реализации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рограммы;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 xml:space="preserve">- запрашивает </w:t>
      </w:r>
      <w:r>
        <w:rPr>
          <w:rFonts w:ascii="Times New Roman" w:hAnsi="Times New Roman" w:cs="Times New Roman"/>
          <w:sz w:val="28"/>
          <w:szCs w:val="28"/>
        </w:rPr>
        <w:t>у соисполнителей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 сведения, необходимые для отчетов.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рограммы: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>- обеспечивают реализ</w:t>
      </w:r>
      <w:r>
        <w:rPr>
          <w:rFonts w:ascii="Times New Roman" w:hAnsi="Times New Roman" w:cs="Times New Roman"/>
          <w:sz w:val="28"/>
          <w:szCs w:val="28"/>
        </w:rPr>
        <w:t>ацию мероприятий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 в рамках своей компетенции;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 xml:space="preserve">- представляют в установленный срок ответственному исполнителю информацию о ходе реализации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EF3">
        <w:rPr>
          <w:rFonts w:ascii="Times New Roman" w:hAnsi="Times New Roman" w:cs="Times New Roman"/>
          <w:sz w:val="28"/>
          <w:szCs w:val="28"/>
        </w:rPr>
        <w:t>рограммы;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реализаци</w:t>
      </w:r>
      <w:r>
        <w:rPr>
          <w:rFonts w:ascii="Times New Roman" w:hAnsi="Times New Roman" w:cs="Times New Roman"/>
          <w:sz w:val="28"/>
          <w:szCs w:val="28"/>
        </w:rPr>
        <w:t>и и подготовки итогового отчета.</w:t>
      </w:r>
    </w:p>
    <w:p w:rsidR="00B458B9" w:rsidRPr="003E2EF3" w:rsidRDefault="00B458B9" w:rsidP="00B4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EF3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</w:t>
      </w:r>
      <w:proofErr w:type="gramStart"/>
      <w:r w:rsidRPr="003E2EF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E2EF3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  <w:sectPr w:rsidR="00C643D2" w:rsidRPr="00A50768" w:rsidSect="0005157D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B458B9" w:rsidRDefault="00B458B9" w:rsidP="00B458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71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13A6">
        <w:rPr>
          <w:sz w:val="28"/>
          <w:szCs w:val="28"/>
        </w:rPr>
        <w:t xml:space="preserve">Ресурсное обеспечение реализации муниципальной </w:t>
      </w:r>
      <w:r>
        <w:rPr>
          <w:sz w:val="28"/>
          <w:szCs w:val="28"/>
        </w:rPr>
        <w:t>п</w:t>
      </w:r>
      <w:r w:rsidRPr="000713A6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0051CE" w:rsidRDefault="00B458B9" w:rsidP="00B458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A6">
        <w:rPr>
          <w:sz w:val="28"/>
          <w:szCs w:val="28"/>
        </w:rPr>
        <w:t xml:space="preserve">              </w:t>
      </w:r>
    </w:p>
    <w:p w:rsidR="00B458B9" w:rsidRPr="003630C8" w:rsidRDefault="00B458B9" w:rsidP="00B458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0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B458B9" w:rsidRDefault="00B458B9" w:rsidP="00B45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35" w:type="dxa"/>
        <w:tblInd w:w="93" w:type="dxa"/>
        <w:tblLayout w:type="fixed"/>
        <w:tblLook w:val="04A0"/>
      </w:tblPr>
      <w:tblGrid>
        <w:gridCol w:w="655"/>
        <w:gridCol w:w="3896"/>
        <w:gridCol w:w="1983"/>
        <w:gridCol w:w="850"/>
        <w:gridCol w:w="851"/>
        <w:gridCol w:w="1559"/>
        <w:gridCol w:w="851"/>
        <w:gridCol w:w="1419"/>
        <w:gridCol w:w="1416"/>
        <w:gridCol w:w="1355"/>
      </w:tblGrid>
      <w:tr w:rsidR="000915BC" w:rsidRPr="00B26A29" w:rsidTr="000915BC">
        <w:trPr>
          <w:trHeight w:val="36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5BC" w:rsidRPr="00B26A29" w:rsidRDefault="000915BC" w:rsidP="000051CE">
            <w:pPr>
              <w:jc w:val="center"/>
            </w:pPr>
            <w:r w:rsidRPr="00B26A29">
              <w:t xml:space="preserve">№ </w:t>
            </w:r>
            <w:proofErr w:type="spellStart"/>
            <w:proofErr w:type="gramStart"/>
            <w:r w:rsidRPr="00B26A29">
              <w:t>п</w:t>
            </w:r>
            <w:proofErr w:type="spellEnd"/>
            <w:proofErr w:type="gramEnd"/>
            <w:r w:rsidRPr="00B26A29">
              <w:t>/</w:t>
            </w:r>
            <w:proofErr w:type="spellStart"/>
            <w:r w:rsidRPr="00B26A29">
              <w:t>п</w:t>
            </w:r>
            <w:proofErr w:type="spellEnd"/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Код бюджетной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915BC" w:rsidRPr="00B26A29" w:rsidRDefault="000915BC" w:rsidP="008F3629">
            <w:pPr>
              <w:jc w:val="center"/>
            </w:pPr>
            <w:r>
              <w:t>Всего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Расходы (тыс. рублей), годы</w:t>
            </w:r>
          </w:p>
        </w:tc>
      </w:tr>
      <w:tr w:rsidR="000915BC" w:rsidRPr="00B26A29" w:rsidTr="000915BC">
        <w:trPr>
          <w:trHeight w:val="52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BC" w:rsidRPr="00B26A29" w:rsidRDefault="000915BC" w:rsidP="008F3629"/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BC" w:rsidRPr="00B26A29" w:rsidRDefault="000915BC" w:rsidP="008F362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BC" w:rsidRPr="00B26A29" w:rsidRDefault="000915BC" w:rsidP="008F362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proofErr w:type="spellStart"/>
            <w:r w:rsidRPr="00B26A29">
              <w:t>Рз</w:t>
            </w:r>
            <w:proofErr w:type="spellEnd"/>
            <w:r w:rsidRPr="00B26A29">
              <w:t xml:space="preserve"> </w:t>
            </w:r>
            <w:proofErr w:type="spellStart"/>
            <w:proofErr w:type="gramStart"/>
            <w:r w:rsidRPr="00B26A29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ВР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5BC" w:rsidRPr="00B26A29" w:rsidRDefault="000915BC" w:rsidP="008F3629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15BC" w:rsidRPr="00B26A29" w:rsidRDefault="000915BC" w:rsidP="008F3629">
            <w:pPr>
              <w:jc w:val="center"/>
            </w:pPr>
            <w:r w:rsidRPr="00B26A29">
              <w:t>2021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15BC" w:rsidRDefault="000915BC" w:rsidP="008F3629">
            <w:pPr>
              <w:jc w:val="center"/>
            </w:pPr>
          </w:p>
          <w:p w:rsidR="000915BC" w:rsidRPr="00B26A29" w:rsidRDefault="000915BC" w:rsidP="008F3629">
            <w:pPr>
              <w:jc w:val="center"/>
            </w:pPr>
            <w:r>
              <w:t>2022 год</w:t>
            </w:r>
          </w:p>
        </w:tc>
      </w:tr>
      <w:tr w:rsidR="00E23819" w:rsidRPr="00B26A29" w:rsidTr="000915BC">
        <w:trPr>
          <w:trHeight w:val="3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819" w:rsidRPr="00B26A29" w:rsidRDefault="000915BC" w:rsidP="008F3629">
            <w:pPr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819" w:rsidRPr="00B26A29" w:rsidRDefault="000915BC" w:rsidP="008F3629">
            <w:pPr>
              <w:jc w:val="center"/>
            </w:pPr>
            <w: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23819" w:rsidRPr="00B26A29" w:rsidRDefault="000915BC" w:rsidP="008F3629">
            <w:pPr>
              <w:jc w:val="center"/>
            </w:pPr>
            <w:r>
              <w:t>10</w:t>
            </w:r>
          </w:p>
        </w:tc>
      </w:tr>
      <w:tr w:rsidR="00E23819" w:rsidRPr="00B26A29" w:rsidTr="000915BC">
        <w:trPr>
          <w:trHeight w:val="19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 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9" w:rsidRPr="00B26A29" w:rsidRDefault="00E23819" w:rsidP="008F3629">
            <w:pPr>
              <w:jc w:val="both"/>
            </w:pPr>
            <w:r w:rsidRPr="00873B72">
              <w:t>«Обеспечение технической защищенности образовательных организаций на территории муниципального образования «Смидовичский муниципальный район» Еврейской автономной области на 202</w:t>
            </w:r>
            <w:r>
              <w:t>1-2022</w:t>
            </w:r>
            <w:r w:rsidRPr="00873B72">
              <w:t xml:space="preserve"> год</w:t>
            </w:r>
            <w:r>
              <w:t>ы</w:t>
            </w:r>
            <w:r w:rsidRPr="00873B72"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0915BC" w:rsidP="008F3629">
            <w:pPr>
              <w:jc w:val="center"/>
            </w:pPr>
            <w:r>
              <w:t>Отдел образования,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195E66" w:rsidP="008F3629">
            <w:pPr>
              <w:jc w:val="center"/>
            </w:pPr>
            <w: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E23819" w:rsidP="00195E66">
            <w:pPr>
              <w:jc w:val="center"/>
            </w:pPr>
            <w:r w:rsidRPr="00B26A29">
              <w:t>070</w:t>
            </w:r>
            <w:r w:rsidR="00195E6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42010D" w:rsidRDefault="00E23819" w:rsidP="008F3629">
            <w:pPr>
              <w:jc w:val="center"/>
            </w:pPr>
            <w:r w:rsidRPr="00B26A29">
              <w:t>1400</w:t>
            </w:r>
            <w:r>
              <w:t>0</w:t>
            </w:r>
            <w:r w:rsidRPr="00B26A29">
              <w:t>0</w:t>
            </w:r>
            <w: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000 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5BC" w:rsidRDefault="000915BC" w:rsidP="008F3629">
            <w:pPr>
              <w:jc w:val="center"/>
            </w:pPr>
          </w:p>
          <w:p w:rsidR="000915BC" w:rsidRDefault="000915BC" w:rsidP="008F3629">
            <w:pPr>
              <w:jc w:val="center"/>
            </w:pPr>
          </w:p>
          <w:p w:rsidR="000915BC" w:rsidRDefault="000915BC" w:rsidP="008F3629">
            <w:pPr>
              <w:jc w:val="center"/>
            </w:pPr>
          </w:p>
          <w:p w:rsidR="00E23819" w:rsidRDefault="000915BC" w:rsidP="008F3629">
            <w:pPr>
              <w:jc w:val="center"/>
            </w:pPr>
            <w:r>
              <w:t>2322,20649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Default="000915BC" w:rsidP="008F3629">
            <w:pPr>
              <w:jc w:val="center"/>
            </w:pPr>
            <w:r>
              <w:t>2309,60649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3819" w:rsidRDefault="000915BC" w:rsidP="008F3629">
            <w:pPr>
              <w:jc w:val="center"/>
            </w:pPr>
            <w:r>
              <w:t>12,6</w:t>
            </w:r>
          </w:p>
        </w:tc>
      </w:tr>
      <w:tr w:rsidR="00E23819" w:rsidRPr="00B26A29" w:rsidTr="000915BC">
        <w:trPr>
          <w:trHeight w:val="1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9" w:rsidRDefault="00E23819" w:rsidP="008F3629">
            <w:pPr>
              <w:jc w:val="both"/>
            </w:pPr>
            <w:r w:rsidRPr="00B26A29">
              <w:t>Основное мероприятие «Материально- техническое обеспечение, установка систем видеонаблюдения, ограждений и молниеза</w:t>
            </w:r>
            <w:r>
              <w:t>щ</w:t>
            </w:r>
            <w:r w:rsidRPr="00B26A29">
              <w:t>ит</w:t>
            </w:r>
            <w:r>
              <w:t>ы</w:t>
            </w:r>
            <w:r w:rsidRPr="00B26A29">
              <w:t xml:space="preserve"> в образовательных учреждениях Смидовичского муниципального района»</w:t>
            </w:r>
          </w:p>
          <w:p w:rsidR="00E23819" w:rsidRPr="00B26A29" w:rsidRDefault="00E23819" w:rsidP="008F3629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819" w:rsidRPr="00F70CFA" w:rsidRDefault="00E23819" w:rsidP="008F3629">
            <w:pPr>
              <w:jc w:val="center"/>
              <w:rPr>
                <w:sz w:val="16"/>
                <w:szCs w:val="16"/>
              </w:rPr>
            </w:pPr>
          </w:p>
          <w:p w:rsidR="00E23819" w:rsidRPr="00F70CFA" w:rsidRDefault="00E23819" w:rsidP="008F3629">
            <w:pPr>
              <w:jc w:val="center"/>
              <w:rPr>
                <w:sz w:val="16"/>
                <w:szCs w:val="16"/>
              </w:rPr>
            </w:pPr>
          </w:p>
          <w:p w:rsidR="00E23819" w:rsidRDefault="00E23819" w:rsidP="008F3629">
            <w:pPr>
              <w:jc w:val="center"/>
            </w:pPr>
          </w:p>
          <w:p w:rsidR="00E23819" w:rsidRPr="00B26A29" w:rsidRDefault="00DD797B" w:rsidP="008F3629">
            <w:pPr>
              <w:jc w:val="center"/>
            </w:pPr>
            <w: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E23819" w:rsidP="008F3629">
            <w:pPr>
              <w:jc w:val="center"/>
            </w:pPr>
            <w:r w:rsidRPr="00B26A29">
              <w:t>1400105010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42010D" w:rsidRDefault="00E23819" w:rsidP="008F3629">
            <w:pPr>
              <w:jc w:val="center"/>
            </w:pPr>
            <w: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5BC" w:rsidRDefault="000915BC" w:rsidP="008F3629">
            <w:pPr>
              <w:jc w:val="center"/>
            </w:pPr>
          </w:p>
          <w:p w:rsidR="000915BC" w:rsidRDefault="000915BC" w:rsidP="008F3629">
            <w:pPr>
              <w:jc w:val="center"/>
            </w:pPr>
          </w:p>
          <w:p w:rsidR="000915BC" w:rsidRPr="000915BC" w:rsidRDefault="000915BC" w:rsidP="008F3629">
            <w:pPr>
              <w:jc w:val="center"/>
              <w:rPr>
                <w:sz w:val="12"/>
              </w:rPr>
            </w:pPr>
          </w:p>
          <w:p w:rsidR="000915BC" w:rsidRDefault="000915BC" w:rsidP="008F3629">
            <w:pPr>
              <w:jc w:val="center"/>
            </w:pPr>
          </w:p>
          <w:p w:rsidR="00E23819" w:rsidRDefault="000915BC" w:rsidP="008F3629">
            <w:pPr>
              <w:jc w:val="center"/>
            </w:pPr>
            <w:r>
              <w:t>1109,</w:t>
            </w:r>
            <w:r w:rsidRPr="00B26A29">
              <w:t>60</w:t>
            </w:r>
            <w:r>
              <w:t>6</w:t>
            </w:r>
            <w:r w:rsidRPr="00B26A29"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9" w:rsidRPr="00B26A29" w:rsidRDefault="00E23819" w:rsidP="008F3629">
            <w:pPr>
              <w:jc w:val="center"/>
            </w:pPr>
            <w:r>
              <w:t>1109,</w:t>
            </w:r>
            <w:r w:rsidRPr="00B26A29">
              <w:t>60</w:t>
            </w:r>
            <w:r>
              <w:t>6</w:t>
            </w:r>
            <w:r w:rsidRPr="00B26A29">
              <w:t>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819" w:rsidRDefault="00E23819" w:rsidP="008F3629">
            <w:pPr>
              <w:jc w:val="center"/>
            </w:pPr>
          </w:p>
          <w:p w:rsidR="00E23819" w:rsidRPr="00074BA0" w:rsidRDefault="00E23819" w:rsidP="008F3629">
            <w:pPr>
              <w:jc w:val="center"/>
              <w:rPr>
                <w:sz w:val="36"/>
              </w:rPr>
            </w:pPr>
          </w:p>
          <w:p w:rsidR="00E23819" w:rsidRDefault="00E23819" w:rsidP="008F3629">
            <w:pPr>
              <w:jc w:val="center"/>
            </w:pPr>
            <w:r>
              <w:t>-</w:t>
            </w:r>
          </w:p>
          <w:p w:rsidR="00E23819" w:rsidRDefault="00E23819" w:rsidP="008F3629">
            <w:pPr>
              <w:jc w:val="center"/>
            </w:pPr>
          </w:p>
        </w:tc>
      </w:tr>
      <w:tr w:rsidR="00DD797B" w:rsidRPr="00B26A29" w:rsidTr="005212DB">
        <w:trPr>
          <w:trHeight w:val="5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Pr="00B26A29" w:rsidRDefault="00DD797B" w:rsidP="008F3629">
            <w:pPr>
              <w:jc w:val="center"/>
            </w:pPr>
            <w:r>
              <w:t>1.1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Pr="00B26A29" w:rsidRDefault="00DD797B" w:rsidP="008F3629">
            <w:pPr>
              <w:jc w:val="both"/>
            </w:pPr>
            <w:r>
              <w:t xml:space="preserve">Установка ограждения и системы </w:t>
            </w:r>
            <w:proofErr w:type="spellStart"/>
            <w:r>
              <w:t>периметрального</w:t>
            </w:r>
            <w:proofErr w:type="spellEnd"/>
            <w:r>
              <w:t xml:space="preserve"> видеонаблюдения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Pr="00F70CFA" w:rsidRDefault="00DD797B" w:rsidP="00074BA0">
            <w:pPr>
              <w:jc w:val="center"/>
              <w:rPr>
                <w:sz w:val="16"/>
                <w:szCs w:val="16"/>
              </w:rPr>
            </w:pPr>
            <w: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1400105010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244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97B" w:rsidRDefault="00DD797B" w:rsidP="000915BC">
            <w:pPr>
              <w:jc w:val="center"/>
            </w:pPr>
          </w:p>
          <w:p w:rsidR="00DD797B" w:rsidRDefault="00DD797B" w:rsidP="000915BC">
            <w:pPr>
              <w:jc w:val="center"/>
            </w:pPr>
          </w:p>
          <w:p w:rsidR="00DD797B" w:rsidRDefault="00DD797B" w:rsidP="000915BC">
            <w:pPr>
              <w:jc w:val="center"/>
            </w:pPr>
          </w:p>
          <w:p w:rsidR="00DD797B" w:rsidRDefault="00DD797B" w:rsidP="000915BC">
            <w:pPr>
              <w:jc w:val="center"/>
            </w:pPr>
          </w:p>
          <w:p w:rsidR="00DD797B" w:rsidRDefault="00DD797B" w:rsidP="000915BC">
            <w:pPr>
              <w:jc w:val="center"/>
            </w:pPr>
            <w:r>
              <w:t>1109,60649</w:t>
            </w:r>
          </w:p>
          <w:p w:rsidR="00DD797B" w:rsidRDefault="00DD797B" w:rsidP="009023A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DD797B" w:rsidRDefault="00DD797B" w:rsidP="009023AF">
            <w:pPr>
              <w:jc w:val="center"/>
              <w:rPr>
                <w:sz w:val="18"/>
              </w:rPr>
            </w:pPr>
          </w:p>
          <w:p w:rsidR="00DD797B" w:rsidRDefault="00DD797B" w:rsidP="009023AF">
            <w:pPr>
              <w:jc w:val="center"/>
            </w:pPr>
            <w:r>
              <w:t>1109,60649</w:t>
            </w:r>
          </w:p>
          <w:p w:rsidR="00DD797B" w:rsidRDefault="00DD797B" w:rsidP="009023AF">
            <w:pPr>
              <w:jc w:val="center"/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97B" w:rsidRPr="006E270F" w:rsidRDefault="00DD797B" w:rsidP="008F3629">
            <w:pPr>
              <w:jc w:val="center"/>
              <w:rPr>
                <w:sz w:val="36"/>
              </w:rPr>
            </w:pPr>
          </w:p>
          <w:p w:rsidR="00DD797B" w:rsidRDefault="00DD797B" w:rsidP="008F3629">
            <w:pPr>
              <w:jc w:val="center"/>
            </w:pPr>
          </w:p>
          <w:p w:rsidR="00DD797B" w:rsidRDefault="00DD797B" w:rsidP="008F3629">
            <w:pPr>
              <w:jc w:val="center"/>
            </w:pPr>
          </w:p>
          <w:p w:rsidR="00DD797B" w:rsidRPr="00DD797B" w:rsidRDefault="00DD797B" w:rsidP="008F3629">
            <w:pPr>
              <w:jc w:val="center"/>
              <w:rPr>
                <w:sz w:val="10"/>
              </w:rPr>
            </w:pPr>
          </w:p>
          <w:p w:rsidR="00DD797B" w:rsidRDefault="00DD797B" w:rsidP="008F3629">
            <w:pPr>
              <w:jc w:val="center"/>
            </w:pPr>
            <w:r>
              <w:t>-</w:t>
            </w:r>
          </w:p>
        </w:tc>
      </w:tr>
      <w:tr w:rsidR="00DD797B" w:rsidRPr="00B26A29" w:rsidTr="00C43809">
        <w:trPr>
          <w:trHeight w:val="12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Pr="00B26A29" w:rsidRDefault="00DD797B" w:rsidP="00DD797B">
            <w:pPr>
              <w:jc w:val="center"/>
            </w:pPr>
            <w:r w:rsidRPr="00B26A29">
              <w:t>1.</w:t>
            </w:r>
            <w: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Pr="00B26A29" w:rsidRDefault="00DD797B" w:rsidP="00DD797B">
            <w:pPr>
              <w:jc w:val="both"/>
            </w:pPr>
            <w:r w:rsidRPr="00B26A29">
              <w:t>Изготовление проектно-сметной документации по устройству молниезащиты в образовательных организациях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97B" w:rsidRPr="00B26A29" w:rsidRDefault="00DD797B" w:rsidP="00074BA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97B" w:rsidRPr="00B26A29" w:rsidRDefault="00DD797B" w:rsidP="008F3629">
            <w:pPr>
              <w:jc w:val="center"/>
            </w:pPr>
            <w:r w:rsidRPr="00B26A29"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8F3629">
            <w:pPr>
              <w:jc w:val="center"/>
            </w:pPr>
            <w:r w:rsidRPr="00B26A29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8F3629">
            <w:pPr>
              <w:jc w:val="center"/>
            </w:pPr>
            <w:r w:rsidRPr="00B26A29">
              <w:t>1400105010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8F3629">
            <w:pPr>
              <w:jc w:val="center"/>
            </w:pPr>
            <w:r w:rsidRPr="00B26A29">
              <w:t>244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97B" w:rsidRPr="009023AF" w:rsidRDefault="00DD797B" w:rsidP="009023AF">
            <w:pPr>
              <w:jc w:val="center"/>
              <w:rPr>
                <w:sz w:val="4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Pr="00B26A29" w:rsidRDefault="00DD797B" w:rsidP="009023AF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97B" w:rsidRPr="00B26A29" w:rsidRDefault="00DD797B" w:rsidP="008F3629">
            <w:pPr>
              <w:jc w:val="center"/>
            </w:pPr>
          </w:p>
        </w:tc>
      </w:tr>
      <w:tr w:rsidR="00DD797B" w:rsidRPr="00C40F61" w:rsidTr="00BC1FE7">
        <w:trPr>
          <w:trHeight w:val="7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Default="00DD797B" w:rsidP="008F3629">
            <w:pPr>
              <w:jc w:val="center"/>
            </w:pPr>
            <w:r>
              <w:t>1.3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97B" w:rsidRDefault="00DD797B" w:rsidP="008F3629">
            <w:pPr>
              <w:jc w:val="both"/>
            </w:pPr>
            <w:r>
              <w:t>Установка молниезащиты в образовательных организациях</w:t>
            </w:r>
          </w:p>
          <w:p w:rsidR="00BC1FE7" w:rsidRDefault="00BC1FE7" w:rsidP="008F3629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7B" w:rsidRDefault="00DD797B" w:rsidP="008F36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1400105010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97B" w:rsidRPr="00B26A29" w:rsidRDefault="00DD797B" w:rsidP="001A492F">
            <w:pPr>
              <w:jc w:val="center"/>
            </w:pPr>
            <w:r w:rsidRPr="00B26A29">
              <w:t>244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97B" w:rsidRDefault="00DD797B" w:rsidP="008F3629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97B" w:rsidRDefault="00DD797B" w:rsidP="008F3629">
            <w:pPr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97B" w:rsidRDefault="00DD797B" w:rsidP="008F3629">
            <w:pPr>
              <w:jc w:val="center"/>
            </w:pPr>
          </w:p>
        </w:tc>
      </w:tr>
      <w:tr w:rsidR="00BC1FE7" w:rsidRPr="00C40F61" w:rsidTr="00BC1FE7">
        <w:trPr>
          <w:trHeight w:val="2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lastRenderedPageBreak/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1A492F">
            <w:pPr>
              <w:jc w:val="center"/>
            </w:pPr>
            <w:r w:rsidRPr="00B26A29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Pr="00B26A29" w:rsidRDefault="00BC1FE7" w:rsidP="001A492F">
            <w:pPr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FE7" w:rsidRPr="00B26A29" w:rsidRDefault="00BC1FE7" w:rsidP="001A492F">
            <w:pPr>
              <w:jc w:val="center"/>
            </w:pPr>
            <w: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Pr="00B26A29" w:rsidRDefault="00BC1FE7" w:rsidP="001A492F">
            <w:pPr>
              <w:jc w:val="center"/>
            </w:pPr>
            <w:r>
              <w:t>10</w:t>
            </w:r>
          </w:p>
        </w:tc>
      </w:tr>
      <w:tr w:rsidR="00BC1FE7" w:rsidRPr="00C40F61" w:rsidTr="000915BC">
        <w:trPr>
          <w:trHeight w:val="7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C40F61" w:rsidRDefault="00BC1FE7" w:rsidP="008F3629">
            <w:pPr>
              <w:jc w:val="center"/>
            </w:pPr>
            <w: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поддержку социально-значимых отраслей Еврейской автономной области</w:t>
            </w:r>
          </w:p>
          <w:p w:rsidR="00BC1FE7" w:rsidRPr="00B26A29" w:rsidRDefault="00BC1FE7" w:rsidP="008F3629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E7" w:rsidRPr="00B26A29" w:rsidRDefault="00BC1FE7" w:rsidP="008F3629">
            <w:pPr>
              <w:jc w:val="center"/>
            </w:pPr>
            <w:r>
              <w:t>Отдел образования,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Pr="00C40F61" w:rsidRDefault="00BC1FE7" w:rsidP="008F3629">
            <w:pPr>
              <w:jc w:val="center"/>
            </w:pPr>
            <w: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Pr="00C40F61" w:rsidRDefault="00BC1FE7" w:rsidP="008F3629">
            <w:pPr>
              <w:jc w:val="center"/>
            </w:pPr>
            <w: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Pr="00C40F61" w:rsidRDefault="00BC1FE7" w:rsidP="008F3629">
            <w:pPr>
              <w:jc w:val="center"/>
            </w:pPr>
            <w:r>
              <w:t>1400205114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Pr="00C40F61" w:rsidRDefault="00BC1FE7" w:rsidP="008F3629">
            <w:pPr>
              <w:jc w:val="center"/>
            </w:pPr>
            <w:r>
              <w:t>612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Default="00BC1FE7" w:rsidP="008F3629">
            <w:pPr>
              <w:jc w:val="center"/>
            </w:pPr>
          </w:p>
          <w:p w:rsidR="00BC1FE7" w:rsidRDefault="00BC1FE7" w:rsidP="008F3629">
            <w:pPr>
              <w:jc w:val="center"/>
            </w:pPr>
          </w:p>
          <w:p w:rsidR="00BC1FE7" w:rsidRDefault="00BC1FE7" w:rsidP="000915BC">
            <w:pPr>
              <w:jc w:val="center"/>
            </w:pPr>
            <w:r>
              <w:t>1212,6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1200,00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FE7" w:rsidRDefault="00BC1FE7" w:rsidP="008F3629">
            <w:pPr>
              <w:jc w:val="center"/>
            </w:pPr>
            <w:r>
              <w:t>12,6</w:t>
            </w:r>
          </w:p>
        </w:tc>
      </w:tr>
      <w:tr w:rsidR="00BC1FE7" w:rsidTr="000915BC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8F3629">
            <w:pPr>
              <w:jc w:val="center"/>
            </w:pPr>
            <w:r>
              <w:t>2.1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1FE7" w:rsidRPr="00B26A29" w:rsidRDefault="00BC1FE7" w:rsidP="008F3629">
            <w:pPr>
              <w:jc w:val="both"/>
            </w:pPr>
            <w:r>
              <w:t xml:space="preserve">Установка тревожных кнопок  в образовательных учреждениях муниципального образования «Смидовичский муниципальный район»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FE7" w:rsidRPr="00B26A29" w:rsidRDefault="00BC1FE7" w:rsidP="008F3629">
            <w:pPr>
              <w:jc w:val="center"/>
            </w:pPr>
            <w:r>
              <w:t>Отдел образования,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1400205114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612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Default="00BC1FE7" w:rsidP="008F3629">
            <w:pPr>
              <w:jc w:val="center"/>
            </w:pPr>
            <w:r>
              <w:t>138,6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126,00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Default="00BC1FE7" w:rsidP="008F3629">
            <w:pPr>
              <w:jc w:val="center"/>
            </w:pPr>
            <w:r>
              <w:t>12,6</w:t>
            </w:r>
          </w:p>
        </w:tc>
      </w:tr>
      <w:tr w:rsidR="00BC1FE7" w:rsidTr="00A01E45">
        <w:trPr>
          <w:trHeight w:val="60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center"/>
            </w:pPr>
          </w:p>
        </w:tc>
        <w:tc>
          <w:tcPr>
            <w:tcW w:w="38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FE7" w:rsidRDefault="00BC1FE7" w:rsidP="008F36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1400205114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622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FE7" w:rsidRDefault="00BC1FE7" w:rsidP="001A492F">
            <w:pPr>
              <w:jc w:val="center"/>
            </w:pPr>
            <w:r>
              <w:t>18,00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18,00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Pr="000139BE" w:rsidRDefault="00BC1FE7" w:rsidP="008F3629">
            <w:pPr>
              <w:jc w:val="center"/>
              <w:rPr>
                <w:sz w:val="14"/>
              </w:rPr>
            </w:pPr>
          </w:p>
          <w:p w:rsidR="00BC1FE7" w:rsidRDefault="00BC1FE7" w:rsidP="008F3629">
            <w:pPr>
              <w:jc w:val="center"/>
            </w:pPr>
            <w:r>
              <w:t>-</w:t>
            </w:r>
          </w:p>
        </w:tc>
      </w:tr>
      <w:tr w:rsidR="00BC1FE7" w:rsidTr="00A01E45">
        <w:trPr>
          <w:trHeight w:val="453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center"/>
            </w:pPr>
          </w:p>
        </w:tc>
        <w:tc>
          <w:tcPr>
            <w:tcW w:w="38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FE7" w:rsidRDefault="00BC1FE7" w:rsidP="008F36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1400205114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612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FE7" w:rsidRDefault="00BC1FE7" w:rsidP="001A492F">
            <w:pPr>
              <w:jc w:val="center"/>
            </w:pPr>
            <w:r>
              <w:t>1020,00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1020,00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Pr="000139BE" w:rsidRDefault="00BC1FE7" w:rsidP="008F3629">
            <w:pPr>
              <w:jc w:val="center"/>
              <w:rPr>
                <w:sz w:val="6"/>
              </w:rPr>
            </w:pPr>
          </w:p>
          <w:p w:rsidR="00BC1FE7" w:rsidRDefault="00BC1FE7" w:rsidP="008F3629">
            <w:pPr>
              <w:jc w:val="center"/>
            </w:pPr>
            <w:r>
              <w:t>-</w:t>
            </w:r>
          </w:p>
        </w:tc>
      </w:tr>
      <w:tr w:rsidR="00BC1FE7" w:rsidTr="00A01E45">
        <w:trPr>
          <w:trHeight w:val="52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center"/>
            </w:pPr>
          </w:p>
        </w:tc>
        <w:tc>
          <w:tcPr>
            <w:tcW w:w="3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FE7" w:rsidRDefault="00BC1FE7" w:rsidP="008F3629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7" w:rsidRDefault="00BC1FE7" w:rsidP="008F36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1400205114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612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FE7" w:rsidRDefault="00BC1FE7" w:rsidP="001A492F">
            <w:pPr>
              <w:jc w:val="center"/>
            </w:pPr>
            <w:r>
              <w:t>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FE7" w:rsidRDefault="00BC1FE7" w:rsidP="008F3629">
            <w:pPr>
              <w:jc w:val="center"/>
            </w:pPr>
            <w:r>
              <w:t>36,00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FE7" w:rsidRPr="000139BE" w:rsidRDefault="00BC1FE7" w:rsidP="008F3629">
            <w:pPr>
              <w:jc w:val="center"/>
              <w:rPr>
                <w:sz w:val="2"/>
              </w:rPr>
            </w:pPr>
          </w:p>
          <w:p w:rsidR="00BC1FE7" w:rsidRPr="000139BE" w:rsidRDefault="00BC1FE7" w:rsidP="008F3629">
            <w:pPr>
              <w:jc w:val="center"/>
              <w:rPr>
                <w:sz w:val="6"/>
              </w:rPr>
            </w:pPr>
          </w:p>
          <w:p w:rsidR="00BC1FE7" w:rsidRDefault="00BC1FE7" w:rsidP="008F3629">
            <w:pPr>
              <w:jc w:val="center"/>
            </w:pPr>
            <w:r>
              <w:t>-</w:t>
            </w:r>
          </w:p>
        </w:tc>
      </w:tr>
    </w:tbl>
    <w:p w:rsidR="00B458B9" w:rsidRPr="00925368" w:rsidRDefault="00B458B9" w:rsidP="00B458B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051CE" w:rsidRDefault="000051CE" w:rsidP="00B45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8B9" w:rsidRDefault="00B458B9" w:rsidP="00B458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1772">
        <w:rPr>
          <w:sz w:val="28"/>
          <w:szCs w:val="28"/>
        </w:rPr>
        <w:t xml:space="preserve">Структура финансирования муниципальной </w:t>
      </w:r>
      <w:r w:rsidR="000051CE">
        <w:rPr>
          <w:sz w:val="28"/>
          <w:szCs w:val="28"/>
        </w:rPr>
        <w:t>п</w:t>
      </w:r>
      <w:r w:rsidRPr="00581772">
        <w:rPr>
          <w:sz w:val="28"/>
          <w:szCs w:val="28"/>
        </w:rPr>
        <w:t>рограммы</w:t>
      </w:r>
    </w:p>
    <w:p w:rsidR="000051CE" w:rsidRDefault="000051CE" w:rsidP="00B45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1CE" w:rsidRDefault="000051CE" w:rsidP="000051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Таблица 4</w:t>
      </w:r>
    </w:p>
    <w:p w:rsidR="00B458B9" w:rsidRPr="00925368" w:rsidRDefault="00B458B9" w:rsidP="00B458B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tblpX="294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3"/>
        <w:gridCol w:w="5394"/>
      </w:tblGrid>
      <w:tr w:rsidR="00B458B9" w:rsidRPr="004F425E" w:rsidTr="000051CE">
        <w:trPr>
          <w:trHeight w:val="501"/>
        </w:trPr>
        <w:tc>
          <w:tcPr>
            <w:tcW w:w="4353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F425E">
              <w:rPr>
                <w:sz w:val="28"/>
              </w:rPr>
              <w:t>Источники расходов</w:t>
            </w:r>
          </w:p>
        </w:tc>
        <w:tc>
          <w:tcPr>
            <w:tcW w:w="5394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F425E">
              <w:rPr>
                <w:sz w:val="28"/>
              </w:rPr>
              <w:t>Расходы (тыс. руб.)</w:t>
            </w:r>
          </w:p>
        </w:tc>
      </w:tr>
      <w:tr w:rsidR="00B458B9" w:rsidRPr="004F425E" w:rsidTr="000051CE">
        <w:trPr>
          <w:trHeight w:val="501"/>
        </w:trPr>
        <w:tc>
          <w:tcPr>
            <w:tcW w:w="4353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F425E">
              <w:rPr>
                <w:sz w:val="28"/>
              </w:rPr>
              <w:t>Местный бюджет</w:t>
            </w:r>
          </w:p>
        </w:tc>
        <w:tc>
          <w:tcPr>
            <w:tcW w:w="5394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1109,60649</w:t>
            </w:r>
          </w:p>
        </w:tc>
      </w:tr>
      <w:tr w:rsidR="00B458B9" w:rsidRPr="004F425E" w:rsidTr="000051CE">
        <w:trPr>
          <w:trHeight w:val="487"/>
        </w:trPr>
        <w:tc>
          <w:tcPr>
            <w:tcW w:w="4353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F425E">
              <w:rPr>
                <w:sz w:val="28"/>
              </w:rPr>
              <w:t>Федеральный бюджет</w:t>
            </w:r>
          </w:p>
        </w:tc>
        <w:tc>
          <w:tcPr>
            <w:tcW w:w="5394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F425E">
              <w:rPr>
                <w:sz w:val="28"/>
              </w:rPr>
              <w:t>-</w:t>
            </w:r>
          </w:p>
        </w:tc>
      </w:tr>
      <w:tr w:rsidR="00B458B9" w:rsidRPr="004F425E" w:rsidTr="000051CE">
        <w:trPr>
          <w:trHeight w:val="501"/>
        </w:trPr>
        <w:tc>
          <w:tcPr>
            <w:tcW w:w="4353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5394" w:type="dxa"/>
          </w:tcPr>
          <w:p w:rsidR="00B458B9" w:rsidRPr="004F425E" w:rsidRDefault="00B458B9" w:rsidP="000051C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051CE">
              <w:rPr>
                <w:sz w:val="28"/>
              </w:rPr>
              <w:t>12</w:t>
            </w:r>
            <w:r>
              <w:rPr>
                <w:sz w:val="28"/>
              </w:rPr>
              <w:t>,</w:t>
            </w:r>
            <w:r w:rsidR="000051CE">
              <w:rPr>
                <w:sz w:val="28"/>
              </w:rPr>
              <w:t>600</w:t>
            </w:r>
          </w:p>
        </w:tc>
      </w:tr>
    </w:tbl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51CE" w:rsidRDefault="000051CE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43D2" w:rsidRDefault="00C643D2" w:rsidP="00E6431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&lt;*&gt; Объемы финансирования из </w:t>
      </w:r>
      <w:r w:rsidR="00BC1FE7">
        <w:rPr>
          <w:rFonts w:eastAsia="Calibri"/>
          <w:sz w:val="28"/>
          <w:szCs w:val="28"/>
        </w:rPr>
        <w:t>областного</w:t>
      </w:r>
      <w:r w:rsidRPr="00A50768">
        <w:rPr>
          <w:rFonts w:eastAsia="Calibri"/>
          <w:sz w:val="28"/>
          <w:szCs w:val="28"/>
        </w:rPr>
        <w:t>, муниципального бюджетов являются прогнозными и могут уточняться в течение действия программы.</w:t>
      </w: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643D2" w:rsidRPr="00A50768" w:rsidRDefault="00C643D2" w:rsidP="00C643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  <w:sectPr w:rsidR="00C643D2" w:rsidRPr="00A50768" w:rsidSect="0005157D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E64310" w:rsidRDefault="00E64310" w:rsidP="00E64310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46ADE">
        <w:rPr>
          <w:rFonts w:ascii="Times New Roman" w:hAnsi="Times New Roman" w:cs="Times New Roman"/>
          <w:sz w:val="28"/>
          <w:szCs w:val="28"/>
        </w:rPr>
        <w:t>0</w:t>
      </w:r>
      <w:r w:rsidRPr="003E2EF3">
        <w:rPr>
          <w:rFonts w:ascii="Times New Roman" w:hAnsi="Times New Roman" w:cs="Times New Roman"/>
          <w:sz w:val="28"/>
          <w:szCs w:val="28"/>
        </w:rPr>
        <w:t>. Методика оцен</w:t>
      </w:r>
      <w:r>
        <w:rPr>
          <w:rFonts w:ascii="Times New Roman" w:hAnsi="Times New Roman" w:cs="Times New Roman"/>
          <w:sz w:val="28"/>
          <w:szCs w:val="28"/>
        </w:rPr>
        <w:t>ки эффективности муниципальной П</w:t>
      </w:r>
      <w:r w:rsidRPr="003E2EF3">
        <w:rPr>
          <w:rFonts w:ascii="Times New Roman" w:hAnsi="Times New Roman" w:cs="Times New Roman"/>
          <w:sz w:val="28"/>
          <w:szCs w:val="28"/>
        </w:rPr>
        <w:t>рограммы</w:t>
      </w:r>
    </w:p>
    <w:p w:rsidR="00E64310" w:rsidRPr="003E2EF3" w:rsidRDefault="00E64310" w:rsidP="00E64310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расчета оценки эффективности реализации муниципальной Программы определяются: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оценка степени соответствия запланированному уровню затрат за счет средств местного бюджета;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оценка степени достижения целевого показателя (индикатора) муниципальной Программы.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Оценка степени соответствия запланированному уровню затрат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СС</w:t>
      </w:r>
      <w:r>
        <w:rPr>
          <w:rFonts w:ascii="Times New Roman" w:hAnsi="Times New Roman" w:cs="Times New Roman"/>
          <w:sz w:val="28"/>
          <w:szCs w:val="24"/>
          <w:vertAlign w:val="subscript"/>
        </w:rPr>
        <w:t>уз</w:t>
      </w:r>
      <w:proofErr w:type="spellEnd"/>
      <w:r>
        <w:rPr>
          <w:rFonts w:ascii="Times New Roman" w:hAnsi="Times New Roman" w:cs="Times New Roman"/>
          <w:noProof/>
          <w:position w:val="-1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рассчитывается по формуле: </w:t>
      </w:r>
      <w:proofErr w:type="spellStart"/>
      <w:r>
        <w:rPr>
          <w:rFonts w:ascii="Times New Roman" w:hAnsi="Times New Roman" w:cs="Times New Roman"/>
          <w:sz w:val="28"/>
          <w:szCs w:val="24"/>
        </w:rPr>
        <w:t>СС</w:t>
      </w:r>
      <w:r>
        <w:rPr>
          <w:rFonts w:ascii="Times New Roman" w:hAnsi="Times New Roman" w:cs="Times New Roman"/>
          <w:sz w:val="28"/>
          <w:szCs w:val="24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=</w:t>
      </w: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>, где: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position w:val="-14"/>
          <w:sz w:val="28"/>
          <w:szCs w:val="24"/>
        </w:rPr>
        <w:t>СС</w:t>
      </w:r>
      <w:r>
        <w:rPr>
          <w:rFonts w:ascii="Times New Roman" w:hAnsi="Times New Roman" w:cs="Times New Roman"/>
          <w:noProof/>
          <w:position w:val="-14"/>
          <w:sz w:val="28"/>
          <w:szCs w:val="24"/>
          <w:vertAlign w:val="subscript"/>
        </w:rPr>
        <w:t>у</w:t>
      </w:r>
      <w:proofErr w:type="gramStart"/>
      <w:r>
        <w:rPr>
          <w:rFonts w:ascii="Times New Roman" w:hAnsi="Times New Roman" w:cs="Times New Roman"/>
          <w:noProof/>
          <w:position w:val="-14"/>
          <w:sz w:val="28"/>
          <w:szCs w:val="24"/>
          <w:vertAlign w:val="subscript"/>
        </w:rPr>
        <w:t>з</w:t>
      </w:r>
      <w:r>
        <w:rPr>
          <w:rFonts w:ascii="Times New Roman" w:hAnsi="Times New Roman" w:cs="Times New Roman"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степень соответствия запланированному уровню затрат за счет средств местного бюджета;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фактические расходы на реализацию Программы в отчетном году;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плановые расходы на реализацию муниципальной Программы.</w:t>
      </w:r>
    </w:p>
    <w:p w:rsidR="00E64310" w:rsidRDefault="00E64310" w:rsidP="00E643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Оценка степени достижения целевых показателей (индикаторов) муниципальной Программы СД </w:t>
      </w:r>
      <w:proofErr w:type="spellStart"/>
      <w:r>
        <w:rPr>
          <w:rFonts w:ascii="Times New Roman" w:hAnsi="Times New Roman" w:cs="Times New Roman"/>
          <w:sz w:val="28"/>
          <w:szCs w:val="24"/>
          <w:vertAlign w:val="subscript"/>
        </w:rPr>
        <w:t>цп</w:t>
      </w:r>
      <w:proofErr w:type="spellEnd"/>
      <w:r>
        <w:rPr>
          <w:rFonts w:ascii="Times New Roman" w:hAnsi="Times New Roman" w:cs="Times New Roman"/>
          <w:noProof/>
          <w:position w:val="-12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рассчитывается по формуле: СД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vertAlign w:val="subscript"/>
        </w:rPr>
        <w:t>цп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= </w:t>
      </w:r>
      <w:proofErr w:type="spellStart"/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  <w:u w:val="single"/>
        </w:rPr>
        <w:t>Пф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ЗП</w:t>
      </w:r>
      <w:r>
        <w:rPr>
          <w:rFonts w:ascii="Times New Roman" w:hAnsi="Times New Roman" w:cs="Times New Roman"/>
          <w:sz w:val="28"/>
          <w:szCs w:val="24"/>
          <w:u w:val="single"/>
          <w:vertAlign w:val="subscript"/>
        </w:rPr>
        <w:t>п</w:t>
      </w:r>
      <w:r>
        <w:rPr>
          <w:rFonts w:ascii="Times New Roman" w:hAnsi="Times New Roman" w:cs="Times New Roman"/>
          <w:sz w:val="28"/>
          <w:szCs w:val="24"/>
          <w:u w:val="single"/>
        </w:rPr>
        <w:t>+ЗП</w:t>
      </w:r>
      <w:r>
        <w:rPr>
          <w:rFonts w:ascii="Times New Roman" w:hAnsi="Times New Roman" w:cs="Times New Roman"/>
          <w:sz w:val="28"/>
          <w:szCs w:val="24"/>
          <w:u w:val="single"/>
          <w:vertAlign w:val="subscript"/>
        </w:rPr>
        <w:t>ф</w:t>
      </w:r>
      <w:proofErr w:type="gramStart"/>
      <w:r>
        <w:rPr>
          <w:rFonts w:ascii="Times New Roman" w:hAnsi="Times New Roman" w:cs="Times New Roman"/>
          <w:sz w:val="28"/>
          <w:szCs w:val="24"/>
          <w:u w:val="single"/>
          <w:vertAlign w:val="subscript"/>
          <w:lang w:val="en-US"/>
        </w:rPr>
        <w:t>i</w:t>
      </w:r>
      <w:proofErr w:type="spellEnd"/>
      <w:proofErr w:type="gramEnd"/>
      <w:r w:rsidRPr="00EC51EE">
        <w:rPr>
          <w:rFonts w:ascii="Times New Roman" w:hAnsi="Times New Roman" w:cs="Times New Roman"/>
          <w:sz w:val="28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/ ЗП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  <w:vertAlign w:val="subscript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</w:rPr>
        <w:t>,  где: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СД</w:t>
      </w:r>
      <w:r>
        <w:rPr>
          <w:rFonts w:ascii="Times New Roman" w:hAnsi="Times New Roman" w:cs="Times New Roman"/>
          <w:sz w:val="28"/>
          <w:szCs w:val="24"/>
          <w:vertAlign w:val="subscript"/>
        </w:rPr>
        <w:t>цп</w:t>
      </w:r>
      <w:proofErr w:type="spellEnd"/>
      <w:r>
        <w:rPr>
          <w:rFonts w:ascii="Times New Roman" w:hAnsi="Times New Roman" w:cs="Times New Roman"/>
          <w:noProof/>
          <w:position w:val="-12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степень достижения целевого показателя (индикатора) муниципальной Программы;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noProof/>
          <w:position w:val="-14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значение целевого показателя (индикатора), фактически достигнутое на конец отчетного года;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- плановое значение целевого показателя (индикатора);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ф</w:t>
      </w:r>
      <w:proofErr w:type="gramStart"/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- значение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целевого показателя (индикатора), фактически достигнутое на конец отчетного года;</w:t>
      </w:r>
    </w:p>
    <w:p w:rsidR="00E64310" w:rsidRDefault="00E64310" w:rsidP="00E643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- плановое значение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целевого показателя (индикатора).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реализации муниципальной Программы признается высокой в случае, если плановые и фактические значения муниципальной Программы составляют не менее 0,90.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реализации муниципальной Программы признается средней в случае, если плановые и фактические значения муниципальной Программы составляют не менее 0,80.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реализации муниципальной Программы признается удовлетворительной в случае, если плановые и фактические значения муниципальной Программы составляют не менее 0,70.</w:t>
      </w:r>
    </w:p>
    <w:p w:rsidR="00E64310" w:rsidRDefault="00E64310" w:rsidP="00E6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остальных случаях эффективность реализации муниципальной Программы признается неудовлетворительной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D54784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E64310" w:rsidRDefault="00E64310" w:rsidP="00E64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310" w:rsidRDefault="00E64310" w:rsidP="00E64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310" w:rsidRDefault="00E64310" w:rsidP="00E64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310" w:rsidRDefault="00E64310" w:rsidP="00E64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64310" w:rsidRDefault="00E64310" w:rsidP="00E64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310" w:rsidRPr="003E2EF3" w:rsidRDefault="00E64310" w:rsidP="00E64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13A40" w:rsidRDefault="00513A40" w:rsidP="00E64310">
      <w:pPr>
        <w:widowControl w:val="0"/>
        <w:autoSpaceDE w:val="0"/>
        <w:autoSpaceDN w:val="0"/>
        <w:adjustRightInd w:val="0"/>
        <w:jc w:val="center"/>
        <w:outlineLvl w:val="1"/>
      </w:pPr>
    </w:p>
    <w:sectPr w:rsidR="00513A40" w:rsidSect="00973104">
      <w:pgSz w:w="11906" w:h="16838"/>
      <w:pgMar w:top="140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C9" w:rsidRDefault="009B28C9">
      <w:r>
        <w:separator/>
      </w:r>
    </w:p>
  </w:endnote>
  <w:endnote w:type="continuationSeparator" w:id="1">
    <w:p w:rsidR="009B28C9" w:rsidRDefault="009B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C9" w:rsidRDefault="009B28C9">
      <w:r>
        <w:separator/>
      </w:r>
    </w:p>
  </w:footnote>
  <w:footnote w:type="continuationSeparator" w:id="1">
    <w:p w:rsidR="009B28C9" w:rsidRDefault="009B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0D" w:rsidRDefault="0000690D">
    <w:pPr>
      <w:pStyle w:val="a3"/>
      <w:jc w:val="center"/>
    </w:pPr>
  </w:p>
  <w:p w:rsidR="0000690D" w:rsidRDefault="0000690D" w:rsidP="00380B4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0D" w:rsidRDefault="0000690D">
    <w:pPr>
      <w:pStyle w:val="a3"/>
      <w:jc w:val="center"/>
    </w:pPr>
  </w:p>
  <w:p w:rsidR="0000690D" w:rsidRDefault="00006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427"/>
    <w:multiLevelType w:val="hybridMultilevel"/>
    <w:tmpl w:val="15387C16"/>
    <w:lvl w:ilvl="0" w:tplc="E904C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E1CCC"/>
    <w:multiLevelType w:val="hybridMultilevel"/>
    <w:tmpl w:val="A672F27E"/>
    <w:lvl w:ilvl="0" w:tplc="AFDA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6285A"/>
    <w:multiLevelType w:val="multilevel"/>
    <w:tmpl w:val="75C478B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1848A9"/>
    <w:multiLevelType w:val="hybridMultilevel"/>
    <w:tmpl w:val="48182274"/>
    <w:lvl w:ilvl="0" w:tplc="FFA2800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2842"/>
    <w:multiLevelType w:val="hybridMultilevel"/>
    <w:tmpl w:val="2A2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19C"/>
    <w:multiLevelType w:val="hybridMultilevel"/>
    <w:tmpl w:val="3B826696"/>
    <w:lvl w:ilvl="0" w:tplc="FE327B3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B4B"/>
    <w:rsid w:val="000051CE"/>
    <w:rsid w:val="0000690D"/>
    <w:rsid w:val="000139BE"/>
    <w:rsid w:val="0005157D"/>
    <w:rsid w:val="00052AE5"/>
    <w:rsid w:val="00074BA0"/>
    <w:rsid w:val="000915BC"/>
    <w:rsid w:val="000C5C6A"/>
    <w:rsid w:val="000F1C30"/>
    <w:rsid w:val="001066C6"/>
    <w:rsid w:val="00137835"/>
    <w:rsid w:val="00174C8A"/>
    <w:rsid w:val="0019356A"/>
    <w:rsid w:val="0019530F"/>
    <w:rsid w:val="00195E66"/>
    <w:rsid w:val="001A12F6"/>
    <w:rsid w:val="001B6266"/>
    <w:rsid w:val="001F5523"/>
    <w:rsid w:val="002E0F23"/>
    <w:rsid w:val="002F60E2"/>
    <w:rsid w:val="00312A76"/>
    <w:rsid w:val="00380B4B"/>
    <w:rsid w:val="003837CD"/>
    <w:rsid w:val="00426719"/>
    <w:rsid w:val="00430FA3"/>
    <w:rsid w:val="00446437"/>
    <w:rsid w:val="00462148"/>
    <w:rsid w:val="00462B20"/>
    <w:rsid w:val="00471378"/>
    <w:rsid w:val="00513A40"/>
    <w:rsid w:val="005168CE"/>
    <w:rsid w:val="00533F43"/>
    <w:rsid w:val="00544222"/>
    <w:rsid w:val="00545155"/>
    <w:rsid w:val="005721CE"/>
    <w:rsid w:val="005974DB"/>
    <w:rsid w:val="005A6252"/>
    <w:rsid w:val="005A7DAE"/>
    <w:rsid w:val="005E43C5"/>
    <w:rsid w:val="00646ADE"/>
    <w:rsid w:val="00685748"/>
    <w:rsid w:val="006E270F"/>
    <w:rsid w:val="006F24CC"/>
    <w:rsid w:val="00704A4A"/>
    <w:rsid w:val="0071447B"/>
    <w:rsid w:val="00747DA8"/>
    <w:rsid w:val="00763659"/>
    <w:rsid w:val="007761D1"/>
    <w:rsid w:val="0079141E"/>
    <w:rsid w:val="007A7BED"/>
    <w:rsid w:val="007F305D"/>
    <w:rsid w:val="00871673"/>
    <w:rsid w:val="00873B72"/>
    <w:rsid w:val="008C4BF9"/>
    <w:rsid w:val="008C77C0"/>
    <w:rsid w:val="008D7F5F"/>
    <w:rsid w:val="008E0FD2"/>
    <w:rsid w:val="008E2ECE"/>
    <w:rsid w:val="009023AF"/>
    <w:rsid w:val="00917CC7"/>
    <w:rsid w:val="009B23F3"/>
    <w:rsid w:val="009B28C9"/>
    <w:rsid w:val="009F7FF0"/>
    <w:rsid w:val="00A04385"/>
    <w:rsid w:val="00A23745"/>
    <w:rsid w:val="00A24211"/>
    <w:rsid w:val="00A503AA"/>
    <w:rsid w:val="00A80105"/>
    <w:rsid w:val="00AA1AE2"/>
    <w:rsid w:val="00B42487"/>
    <w:rsid w:val="00B458B9"/>
    <w:rsid w:val="00B54CB1"/>
    <w:rsid w:val="00B56031"/>
    <w:rsid w:val="00B803B0"/>
    <w:rsid w:val="00B962D3"/>
    <w:rsid w:val="00BB7E62"/>
    <w:rsid w:val="00BC1FE7"/>
    <w:rsid w:val="00BE109C"/>
    <w:rsid w:val="00C024A6"/>
    <w:rsid w:val="00C04E8F"/>
    <w:rsid w:val="00C52314"/>
    <w:rsid w:val="00C61E59"/>
    <w:rsid w:val="00C643D2"/>
    <w:rsid w:val="00C84485"/>
    <w:rsid w:val="00C90214"/>
    <w:rsid w:val="00C9231E"/>
    <w:rsid w:val="00CD30E1"/>
    <w:rsid w:val="00CF62F2"/>
    <w:rsid w:val="00D331E2"/>
    <w:rsid w:val="00D34441"/>
    <w:rsid w:val="00D5223E"/>
    <w:rsid w:val="00D54784"/>
    <w:rsid w:val="00D746A9"/>
    <w:rsid w:val="00D90224"/>
    <w:rsid w:val="00DA1C8F"/>
    <w:rsid w:val="00DA3792"/>
    <w:rsid w:val="00DD797B"/>
    <w:rsid w:val="00DE120F"/>
    <w:rsid w:val="00E23819"/>
    <w:rsid w:val="00E5319B"/>
    <w:rsid w:val="00E64310"/>
    <w:rsid w:val="00E70834"/>
    <w:rsid w:val="00E87A5A"/>
    <w:rsid w:val="00EA1F88"/>
    <w:rsid w:val="00ED7A86"/>
    <w:rsid w:val="00F06F22"/>
    <w:rsid w:val="00F17A10"/>
    <w:rsid w:val="00F2196E"/>
    <w:rsid w:val="00F80093"/>
    <w:rsid w:val="00F8129B"/>
    <w:rsid w:val="00F929FA"/>
    <w:rsid w:val="00FB3958"/>
    <w:rsid w:val="00FC3336"/>
    <w:rsid w:val="00FC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0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0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0B4B"/>
  </w:style>
  <w:style w:type="table" w:styleId="a8">
    <w:name w:val="Table Grid"/>
    <w:basedOn w:val="a1"/>
    <w:rsid w:val="003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80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0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80B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380B4B"/>
    <w:rPr>
      <w:color w:val="0000FF"/>
      <w:u w:val="single"/>
    </w:rPr>
  </w:style>
  <w:style w:type="paragraph" w:styleId="ac">
    <w:name w:val="endnote text"/>
    <w:basedOn w:val="a"/>
    <w:link w:val="ad"/>
    <w:rsid w:val="00380B4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38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380B4B"/>
    <w:rPr>
      <w:vertAlign w:val="superscript"/>
    </w:rPr>
  </w:style>
  <w:style w:type="paragraph" w:styleId="af">
    <w:name w:val="footnote text"/>
    <w:basedOn w:val="a"/>
    <w:link w:val="af0"/>
    <w:rsid w:val="00380B4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8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80B4B"/>
    <w:rPr>
      <w:vertAlign w:val="superscript"/>
    </w:rPr>
  </w:style>
  <w:style w:type="paragraph" w:customStyle="1" w:styleId="Default">
    <w:name w:val="Default"/>
    <w:rsid w:val="00380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380B4B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380B4B"/>
  </w:style>
  <w:style w:type="paragraph" w:customStyle="1" w:styleId="ConsCell">
    <w:name w:val="ConsCell"/>
    <w:rsid w:val="00380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3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0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0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0B4B"/>
  </w:style>
  <w:style w:type="table" w:styleId="a8">
    <w:name w:val="Table Grid"/>
    <w:basedOn w:val="a1"/>
    <w:rsid w:val="003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80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0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80B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80B4B"/>
    <w:rPr>
      <w:color w:val="0000FF"/>
      <w:u w:val="single"/>
    </w:rPr>
  </w:style>
  <w:style w:type="paragraph" w:styleId="ac">
    <w:name w:val="endnote text"/>
    <w:basedOn w:val="a"/>
    <w:link w:val="ad"/>
    <w:rsid w:val="00380B4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38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380B4B"/>
    <w:rPr>
      <w:vertAlign w:val="superscript"/>
    </w:rPr>
  </w:style>
  <w:style w:type="paragraph" w:styleId="af">
    <w:name w:val="footnote text"/>
    <w:basedOn w:val="a"/>
    <w:link w:val="af0"/>
    <w:rsid w:val="00380B4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80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80B4B"/>
    <w:rPr>
      <w:vertAlign w:val="superscript"/>
    </w:rPr>
  </w:style>
  <w:style w:type="paragraph" w:customStyle="1" w:styleId="Default">
    <w:name w:val="Default"/>
    <w:rsid w:val="00380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380B4B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380B4B"/>
  </w:style>
  <w:style w:type="paragraph" w:customStyle="1" w:styleId="ConsCell">
    <w:name w:val="ConsCell"/>
    <w:rsid w:val="00380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38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8E90-C597-44DD-B055-6805A5D3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2022-04-14T04:52:00Z</cp:lastPrinted>
  <dcterms:created xsi:type="dcterms:W3CDTF">2022-04-04T02:13:00Z</dcterms:created>
  <dcterms:modified xsi:type="dcterms:W3CDTF">2022-04-26T00:18:00Z</dcterms:modified>
</cp:coreProperties>
</file>