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 МУНИЦИПАЛЬНОГО  РАЙОНА</w:t>
      </w:r>
    </w:p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06D4" w:rsidRPr="002106D4" w:rsidRDefault="002106D4" w:rsidP="00210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30.09.2021 </w:t>
      </w: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</w:p>
    <w:p w:rsidR="002106D4" w:rsidRPr="002106D4" w:rsidRDefault="002106D4" w:rsidP="0021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2106D4" w:rsidRPr="002106D4" w:rsidRDefault="002106D4" w:rsidP="0021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D4" w:rsidRPr="002106D4" w:rsidRDefault="002106D4" w:rsidP="0021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210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«Развитие муниципальной   службы    в   администрации  Смидовичского муниципального района Еврейской автономной области на 2021 год», утвержденную постановлением администрации муниципального района от </w:t>
      </w: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716 «Об утверждении муниципальной программы «Развитие муниципальной службы в администрации Смидовичского муниципального района Еврейской автономной области на 2021 год»</w:t>
      </w:r>
    </w:p>
    <w:p w:rsidR="002106D4" w:rsidRPr="002106D4" w:rsidRDefault="002106D4" w:rsidP="00210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D4" w:rsidRPr="002106D4" w:rsidRDefault="002106D4" w:rsidP="002106D4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106D4" w:rsidRPr="002106D4" w:rsidRDefault="002106D4" w:rsidP="002106D4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06D4" w:rsidRPr="002106D4" w:rsidRDefault="002106D4" w:rsidP="00210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муниципальной службы в администрации Смидовичского муниципального района Еврейской автономной области на 2021 год», утвержденную постановлением администрации муниципального района от 28.12.2020 № 716 «Об утверждении муниципальной программы «Развитие муниципальной службы в администрации Смидовичского муниципального района Еврейской автономной области на 2021 год» (далее – Программа) следующие изменения:</w:t>
      </w:r>
    </w:p>
    <w:p w:rsidR="002106D4" w:rsidRPr="002106D4" w:rsidRDefault="002106D4" w:rsidP="00210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Паспорте Программы в строке «Ресурсное обеспечение реализации муниципальной программы за счет средств бюджета муниципального района и прогнозная оценка расходов  бюджета муниципального  района на реализацию целей муниципальной программы» цифру «250 000» заменить цифрой «310 000»;</w:t>
      </w:r>
    </w:p>
    <w:p w:rsidR="002106D4" w:rsidRPr="002106D4" w:rsidRDefault="002106D4" w:rsidP="00210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6D4">
        <w:rPr>
          <w:rFonts w:ascii="Times New Roman" w:eastAsia="Times New Roman" w:hAnsi="Times New Roman" w:cs="Times New Roman"/>
          <w:bCs/>
          <w:sz w:val="28"/>
          <w:szCs w:val="28"/>
        </w:rPr>
        <w:t xml:space="preserve">- таблицу № 3 раздела 9 изложить в новой редакции согласно приложению к настоящему постановлению. </w:t>
      </w:r>
    </w:p>
    <w:p w:rsidR="002106D4" w:rsidRPr="002106D4" w:rsidRDefault="002106D4" w:rsidP="002106D4">
      <w:pPr>
        <w:tabs>
          <w:tab w:val="left" w:pos="4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«Районный вестник».</w:t>
      </w:r>
    </w:p>
    <w:p w:rsidR="002106D4" w:rsidRPr="002106D4" w:rsidRDefault="002106D4" w:rsidP="002106D4">
      <w:pPr>
        <w:tabs>
          <w:tab w:val="left" w:pos="4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2106D4" w:rsidRPr="002106D4" w:rsidRDefault="002106D4" w:rsidP="00210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328"/>
        <w:gridCol w:w="1980"/>
        <w:gridCol w:w="2340"/>
      </w:tblGrid>
      <w:tr w:rsidR="002106D4" w:rsidRPr="002106D4" w:rsidTr="00BB0272">
        <w:tc>
          <w:tcPr>
            <w:tcW w:w="5328" w:type="dxa"/>
            <w:shd w:val="clear" w:color="auto" w:fill="auto"/>
          </w:tcPr>
          <w:p w:rsidR="002106D4" w:rsidRPr="002106D4" w:rsidRDefault="002106D4" w:rsidP="002106D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первого заместителя главы администрации муниципального района </w:t>
            </w:r>
          </w:p>
          <w:p w:rsidR="002106D4" w:rsidRPr="002106D4" w:rsidRDefault="002106D4" w:rsidP="002106D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tabs>
                <w:tab w:val="left" w:pos="1872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Башкиров  </w:t>
            </w: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D4" w:rsidRPr="002106D4" w:rsidRDefault="002106D4" w:rsidP="002106D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5F9" w:rsidRDefault="006F45F9"/>
    <w:sectPr w:rsidR="006F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9"/>
    <w:rsid w:val="002106D4"/>
    <w:rsid w:val="002B7019"/>
    <w:rsid w:val="006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78D"/>
  <w15:chartTrackingRefBased/>
  <w15:docId w15:val="{69BDEBD9-1808-443B-9000-0B3B024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2021-10-04T04:15:00Z</dcterms:created>
  <dcterms:modified xsi:type="dcterms:W3CDTF">2021-10-04T04:16:00Z</dcterms:modified>
</cp:coreProperties>
</file>