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6D0758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671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74" w:rsidRPr="00E21D89" w:rsidRDefault="005F3720" w:rsidP="00897D7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897D74" w:rsidRPr="00E21D89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</w:t>
      </w:r>
      <w:r w:rsidR="00A73FAF">
        <w:rPr>
          <w:sz w:val="28"/>
          <w:szCs w:val="28"/>
        </w:rPr>
        <w:t xml:space="preserve">х календарных учебных графиках», </w:t>
      </w:r>
      <w:r w:rsidR="00A73FAF" w:rsidRPr="00E846AB">
        <w:rPr>
          <w:sz w:val="28"/>
          <w:szCs w:val="28"/>
        </w:rPr>
        <w:t>утверждённый постановлением</w:t>
      </w:r>
      <w:r w:rsidR="00A73FAF">
        <w:rPr>
          <w:sz w:val="28"/>
          <w:szCs w:val="28"/>
        </w:rPr>
        <w:t xml:space="preserve"> администрации муниципального района</w:t>
      </w:r>
      <w:r w:rsidR="00A73FAF" w:rsidRPr="00E846AB">
        <w:rPr>
          <w:sz w:val="28"/>
          <w:szCs w:val="28"/>
        </w:rPr>
        <w:t xml:space="preserve"> от 29.12.2012 № 2794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74" w:rsidRDefault="00897D7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F6" w:rsidRPr="005F3720" w:rsidRDefault="00897D74" w:rsidP="007705F6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 204-ФЗ «О внесении изменений в Федеральный закон  «</w:t>
      </w:r>
      <w:r w:rsidR="007705F6"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="0077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="007705F6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3CB5" w:rsidRDefault="005F3720" w:rsidP="007705F6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014E" w:rsidRPr="00670669" w:rsidRDefault="0034014E" w:rsidP="0034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E846AB" w:rsidRPr="00E846A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графиках»,  утверждённый постановлением</w:t>
      </w:r>
      <w:r w:rsidR="00E846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E846AB" w:rsidRPr="00E846AB">
        <w:rPr>
          <w:rFonts w:ascii="Times New Roman" w:hAnsi="Times New Roman" w:cs="Times New Roman"/>
          <w:sz w:val="28"/>
          <w:szCs w:val="28"/>
        </w:rPr>
        <w:t xml:space="preserve"> от 29.12.2012 № 2794 «Об утверждении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A40ED9" w:rsidRDefault="00A40ED9" w:rsidP="00A40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2.16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73FAF" w:rsidRPr="00823337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73FAF" w:rsidRPr="00CD2190" w:rsidRDefault="00A73FAF" w:rsidP="00A7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</w:t>
      </w: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A73FAF" w:rsidRPr="00F13D4D" w:rsidRDefault="00A73FAF" w:rsidP="00A73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14E" w:rsidRDefault="0034014E" w:rsidP="00A7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5F3720" w:rsidRDefault="0034014E" w:rsidP="0034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A30C02" w:rsidRDefault="0034014E" w:rsidP="0034014E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A73FAF" w:rsidRDefault="00A73FAF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2E2F65" w:rsidRDefault="009D4541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4014E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               </w:t>
      </w:r>
    </w:p>
    <w:p w:rsidR="009D4541" w:rsidRDefault="009D4541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9D4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В.С. Ваулин                                                              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9D4541"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С.Я.Рыбакова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9D454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E2F65">
        <w:rPr>
          <w:rFonts w:ascii="Times New Roman" w:hAnsi="Times New Roman"/>
          <w:sz w:val="28"/>
          <w:szCs w:val="28"/>
        </w:rPr>
        <w:t>В.М.Трунова</w:t>
      </w:r>
      <w:proofErr w:type="spellEnd"/>
    </w:p>
    <w:p w:rsidR="0034014E" w:rsidRPr="005C070E" w:rsidRDefault="0034014E" w:rsidP="0034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5C070E" w:rsidRDefault="0034014E" w:rsidP="0034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D8598D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4014E" w:rsidRPr="00D8598D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34014E" w:rsidRPr="00D8598D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34014E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34014E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A69" w:rsidRPr="0034014E" w:rsidRDefault="009D4541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34014E"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 w:rsidR="0034014E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sectPr w:rsidR="00704A69" w:rsidRPr="0034014E" w:rsidSect="001375D2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E9" w:rsidRDefault="009979E9">
      <w:pPr>
        <w:spacing w:after="0" w:line="240" w:lineRule="auto"/>
      </w:pPr>
      <w:r>
        <w:separator/>
      </w:r>
    </w:p>
  </w:endnote>
  <w:endnote w:type="continuationSeparator" w:id="1">
    <w:p w:rsidR="009979E9" w:rsidRDefault="0099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E9" w:rsidRDefault="009979E9">
      <w:pPr>
        <w:spacing w:after="0" w:line="240" w:lineRule="auto"/>
      </w:pPr>
      <w:r>
        <w:separator/>
      </w:r>
    </w:p>
  </w:footnote>
  <w:footnote w:type="continuationSeparator" w:id="1">
    <w:p w:rsidR="009979E9" w:rsidRDefault="0099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271"/>
      <w:docPartObj>
        <w:docPartGallery w:val="Page Numbers (Top of Page)"/>
        <w:docPartUnique/>
      </w:docPartObj>
    </w:sdtPr>
    <w:sdtContent>
      <w:p w:rsidR="001375D2" w:rsidRDefault="00F04154">
        <w:pPr>
          <w:pStyle w:val="a4"/>
          <w:jc w:val="center"/>
        </w:pPr>
        <w:r>
          <w:fldChar w:fldCharType="begin"/>
        </w:r>
        <w:r w:rsidR="009979E9">
          <w:instrText xml:space="preserve"> PAGE   \* MERGEFORMAT </w:instrText>
        </w:r>
        <w:r>
          <w:fldChar w:fldCharType="separate"/>
        </w:r>
        <w:r w:rsidR="006D07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5DF6" w:rsidRDefault="006D0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700B2"/>
    <w:rsid w:val="000B09DB"/>
    <w:rsid w:val="000B3DFF"/>
    <w:rsid w:val="000F1868"/>
    <w:rsid w:val="001375D2"/>
    <w:rsid w:val="0018404D"/>
    <w:rsid w:val="001C13B6"/>
    <w:rsid w:val="001C2E2C"/>
    <w:rsid w:val="001E7309"/>
    <w:rsid w:val="001F61DC"/>
    <w:rsid w:val="00234FBA"/>
    <w:rsid w:val="00264D34"/>
    <w:rsid w:val="0028148D"/>
    <w:rsid w:val="002C7CBD"/>
    <w:rsid w:val="002E1F6A"/>
    <w:rsid w:val="002E3D74"/>
    <w:rsid w:val="0032390A"/>
    <w:rsid w:val="0034014E"/>
    <w:rsid w:val="00342F83"/>
    <w:rsid w:val="0038072B"/>
    <w:rsid w:val="003A1AB8"/>
    <w:rsid w:val="003C437F"/>
    <w:rsid w:val="003C53F2"/>
    <w:rsid w:val="003C645C"/>
    <w:rsid w:val="003C6901"/>
    <w:rsid w:val="003E66D3"/>
    <w:rsid w:val="00417004"/>
    <w:rsid w:val="00466313"/>
    <w:rsid w:val="004764DA"/>
    <w:rsid w:val="004926C2"/>
    <w:rsid w:val="004A2D49"/>
    <w:rsid w:val="004C2298"/>
    <w:rsid w:val="004F170F"/>
    <w:rsid w:val="00540EC9"/>
    <w:rsid w:val="00571673"/>
    <w:rsid w:val="00582113"/>
    <w:rsid w:val="005C070E"/>
    <w:rsid w:val="005C45C7"/>
    <w:rsid w:val="005D1DFD"/>
    <w:rsid w:val="005D6303"/>
    <w:rsid w:val="005F3720"/>
    <w:rsid w:val="006250E9"/>
    <w:rsid w:val="0063374D"/>
    <w:rsid w:val="006513CE"/>
    <w:rsid w:val="00662835"/>
    <w:rsid w:val="00675B53"/>
    <w:rsid w:val="006A6F71"/>
    <w:rsid w:val="006D0758"/>
    <w:rsid w:val="00704A69"/>
    <w:rsid w:val="00747C62"/>
    <w:rsid w:val="00755853"/>
    <w:rsid w:val="007705F6"/>
    <w:rsid w:val="007922D5"/>
    <w:rsid w:val="0079276E"/>
    <w:rsid w:val="007B0ACD"/>
    <w:rsid w:val="007D5672"/>
    <w:rsid w:val="00805A54"/>
    <w:rsid w:val="00897D74"/>
    <w:rsid w:val="008A2305"/>
    <w:rsid w:val="008F74F0"/>
    <w:rsid w:val="00943DA1"/>
    <w:rsid w:val="0095780A"/>
    <w:rsid w:val="00963900"/>
    <w:rsid w:val="009816CC"/>
    <w:rsid w:val="0099118E"/>
    <w:rsid w:val="00991442"/>
    <w:rsid w:val="009979E9"/>
    <w:rsid w:val="009D4541"/>
    <w:rsid w:val="009E0D10"/>
    <w:rsid w:val="00A40ED9"/>
    <w:rsid w:val="00A6761E"/>
    <w:rsid w:val="00A73FAF"/>
    <w:rsid w:val="00A77A0A"/>
    <w:rsid w:val="00A80E6A"/>
    <w:rsid w:val="00A92126"/>
    <w:rsid w:val="00AA62C0"/>
    <w:rsid w:val="00AF0032"/>
    <w:rsid w:val="00B050D1"/>
    <w:rsid w:val="00B42D73"/>
    <w:rsid w:val="00BB0BBD"/>
    <w:rsid w:val="00CA50F9"/>
    <w:rsid w:val="00CD6564"/>
    <w:rsid w:val="00CD6C14"/>
    <w:rsid w:val="00D152AF"/>
    <w:rsid w:val="00DD6C59"/>
    <w:rsid w:val="00DE11BE"/>
    <w:rsid w:val="00E4572D"/>
    <w:rsid w:val="00E846AB"/>
    <w:rsid w:val="00E9065F"/>
    <w:rsid w:val="00EB586A"/>
    <w:rsid w:val="00ED4FB3"/>
    <w:rsid w:val="00EE15BA"/>
    <w:rsid w:val="00F04154"/>
    <w:rsid w:val="00F20665"/>
    <w:rsid w:val="00F62B55"/>
    <w:rsid w:val="00F75016"/>
    <w:rsid w:val="00FC3CB5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2"/>
  </w:style>
  <w:style w:type="paragraph" w:styleId="1">
    <w:name w:val="heading 1"/>
    <w:basedOn w:val="a"/>
    <w:next w:val="a"/>
    <w:link w:val="10"/>
    <w:qFormat/>
    <w:rsid w:val="00FE1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9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48</cp:revision>
  <cp:lastPrinted>2018-12-05T23:27:00Z</cp:lastPrinted>
  <dcterms:created xsi:type="dcterms:W3CDTF">2018-03-20T06:17:00Z</dcterms:created>
  <dcterms:modified xsi:type="dcterms:W3CDTF">2018-12-16T22:45:00Z</dcterms:modified>
</cp:coreProperties>
</file>