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AE" w:rsidRDefault="008460AE" w:rsidP="004514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06C54" w:rsidRDefault="00B06C54" w:rsidP="004514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06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об итогах работы </w:t>
      </w:r>
      <w:r w:rsidR="00216FE6" w:rsidRPr="00B715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B06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онтрольно-счетной палаты за </w:t>
      </w:r>
      <w:r w:rsidR="00C95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B06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</w:t>
      </w:r>
      <w:r w:rsidR="00DE3E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Pr="00B06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4514ED" w:rsidRDefault="004514ED" w:rsidP="00216FE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7086" w:rsidRPr="009E3415" w:rsidRDefault="009E3415" w:rsidP="00486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Основой работы контрольно-счетной палаты в отчетном периоде являлся план работы, утвержденный распоряжением председател</w:t>
      </w:r>
      <w:r w:rsidR="005B35F1">
        <w:rPr>
          <w:rFonts w:ascii="Times New Roman" w:eastAsia="Times New Roman" w:hAnsi="Times New Roman"/>
          <w:bCs/>
          <w:sz w:val="28"/>
          <w:szCs w:val="28"/>
          <w:lang w:eastAsia="ru-RU"/>
        </w:rPr>
        <w:t>я контрольно-счетной палаты от 2</w:t>
      </w:r>
      <w:r w:rsidR="0080030F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8460A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E3E82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5B3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34DDF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</w:p>
    <w:p w:rsidR="00F820CB" w:rsidRDefault="00F820CB" w:rsidP="004864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FF7086" w:rsidRDefault="00FF7086" w:rsidP="00BC33E8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C33E8">
        <w:rPr>
          <w:rFonts w:ascii="Times New Roman" w:hAnsi="Times New Roman"/>
          <w:b/>
          <w:noProof/>
          <w:sz w:val="28"/>
          <w:szCs w:val="28"/>
          <w:lang w:eastAsia="ru-RU"/>
        </w:rPr>
        <w:t>Организационно-методическая работа</w:t>
      </w:r>
    </w:p>
    <w:p w:rsidR="00FF7086" w:rsidRDefault="00FF7086" w:rsidP="00E11F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A6774">
        <w:rPr>
          <w:rFonts w:ascii="Times New Roman" w:hAnsi="Times New Roman"/>
          <w:noProof/>
          <w:sz w:val="28"/>
          <w:szCs w:val="28"/>
          <w:lang w:eastAsia="ru-RU"/>
        </w:rPr>
        <w:t>В рамках организаци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онно-методической работы в </w:t>
      </w:r>
      <w:r w:rsidR="00C95287">
        <w:rPr>
          <w:rFonts w:ascii="Times New Roman" w:hAnsi="Times New Roman"/>
          <w:noProof/>
          <w:sz w:val="28"/>
          <w:szCs w:val="28"/>
          <w:lang w:eastAsia="ru-RU"/>
        </w:rPr>
        <w:t>3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квартале </w:t>
      </w:r>
      <w:r w:rsidR="00DE3E82">
        <w:rPr>
          <w:rFonts w:ascii="Times New Roman" w:hAnsi="Times New Roman"/>
          <w:noProof/>
          <w:sz w:val="28"/>
          <w:szCs w:val="28"/>
          <w:lang w:eastAsia="ru-RU"/>
        </w:rPr>
        <w:t>2024</w:t>
      </w:r>
      <w:r>
        <w:rPr>
          <w:rFonts w:ascii="Times New Roman" w:hAnsi="Times New Roman"/>
          <w:noProof/>
          <w:sz w:val="28"/>
          <w:szCs w:val="28"/>
          <w:lang w:eastAsia="ru-RU"/>
        </w:rPr>
        <w:t> года</w:t>
      </w:r>
      <w:r w:rsidRPr="00AA6774">
        <w:rPr>
          <w:rFonts w:ascii="Times New Roman" w:hAnsi="Times New Roman"/>
          <w:noProof/>
          <w:sz w:val="28"/>
          <w:szCs w:val="28"/>
          <w:lang w:eastAsia="ru-RU"/>
        </w:rPr>
        <w:t xml:space="preserve"> председатель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контрольно-счетной палаты</w:t>
      </w:r>
      <w:r w:rsidRPr="00AA6774">
        <w:rPr>
          <w:rFonts w:ascii="Times New Roman" w:hAnsi="Times New Roman"/>
          <w:noProof/>
          <w:sz w:val="28"/>
          <w:szCs w:val="28"/>
          <w:lang w:eastAsia="ru-RU"/>
        </w:rPr>
        <w:t xml:space="preserve"> принимал участие в </w:t>
      </w:r>
      <w:r>
        <w:rPr>
          <w:rFonts w:ascii="Times New Roman" w:hAnsi="Times New Roman"/>
          <w:noProof/>
          <w:sz w:val="28"/>
          <w:szCs w:val="28"/>
          <w:lang w:eastAsia="ru-RU"/>
        </w:rPr>
        <w:t>заседаниях районного Собрания депутатов и его постоянных комиссий,</w:t>
      </w:r>
      <w:r w:rsidR="00F820C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заседаниях и совещаниях администрации Смидовичского муниципального образования</w:t>
      </w:r>
      <w:r w:rsidR="00654F71">
        <w:rPr>
          <w:rFonts w:ascii="Times New Roman" w:hAnsi="Times New Roman"/>
          <w:noProof/>
          <w:sz w:val="28"/>
          <w:szCs w:val="28"/>
          <w:lang w:eastAsia="ru-RU"/>
        </w:rPr>
        <w:t>,в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рамках межмуниципального взаимодействия в </w:t>
      </w:r>
      <w:bookmarkStart w:id="1" w:name="_Hlk332873698"/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работе </w:t>
      </w:r>
      <w:r w:rsidR="00D73450">
        <w:rPr>
          <w:rFonts w:ascii="Times New Roman" w:hAnsi="Times New Roman"/>
          <w:noProof/>
          <w:sz w:val="28"/>
          <w:szCs w:val="28"/>
          <w:lang w:eastAsia="ru-RU"/>
        </w:rPr>
        <w:t>Совета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контрольно-счётных органов </w:t>
      </w:r>
      <w:bookmarkEnd w:id="1"/>
      <w:r>
        <w:rPr>
          <w:rFonts w:ascii="Times New Roman" w:hAnsi="Times New Roman"/>
          <w:noProof/>
          <w:sz w:val="28"/>
          <w:szCs w:val="28"/>
          <w:lang w:eastAsia="ru-RU"/>
        </w:rPr>
        <w:t>Еврейской автономной области.</w:t>
      </w:r>
      <w:r w:rsidR="00E62CC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4F55C8" w:rsidRDefault="004F55C8" w:rsidP="00E11F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95287" w:rsidRDefault="00C95287" w:rsidP="00C9528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5287">
        <w:rPr>
          <w:rFonts w:ascii="Times New Roman" w:hAnsi="Times New Roman"/>
          <w:b/>
          <w:noProof/>
          <w:sz w:val="28"/>
          <w:szCs w:val="28"/>
          <w:lang w:eastAsia="ru-RU"/>
        </w:rPr>
        <w:t>Эксп</w:t>
      </w:r>
      <w:r w:rsidR="00BC33E8">
        <w:rPr>
          <w:rFonts w:ascii="Times New Roman" w:hAnsi="Times New Roman"/>
          <w:b/>
          <w:noProof/>
          <w:sz w:val="28"/>
          <w:szCs w:val="28"/>
          <w:lang w:eastAsia="ru-RU"/>
        </w:rPr>
        <w:t>ертно-аналитическ</w:t>
      </w:r>
      <w:r w:rsidR="00654F71">
        <w:rPr>
          <w:rFonts w:ascii="Times New Roman" w:hAnsi="Times New Roman"/>
          <w:b/>
          <w:noProof/>
          <w:sz w:val="28"/>
          <w:szCs w:val="28"/>
          <w:lang w:eastAsia="ru-RU"/>
        </w:rPr>
        <w:t>ая работа</w:t>
      </w:r>
    </w:p>
    <w:p w:rsidR="0080030F" w:rsidRDefault="0080030F" w:rsidP="0080030F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В соответствии с планом работы</w:t>
      </w:r>
      <w:r w:rsidRPr="00C6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C61D04">
        <w:rPr>
          <w:rFonts w:ascii="Times New Roman" w:hAnsi="Times New Roman"/>
          <w:sz w:val="28"/>
          <w:szCs w:val="28"/>
        </w:rPr>
        <w:t xml:space="preserve">     проведено экспертно-аналитическое мероприятие «Анализ отчета об исполнении бюджета муниципального образования «Смидовичский муниципальный район» за 1 полугодие </w:t>
      </w:r>
      <w:r>
        <w:rPr>
          <w:rFonts w:ascii="Times New Roman" w:hAnsi="Times New Roman"/>
          <w:sz w:val="28"/>
          <w:szCs w:val="28"/>
        </w:rPr>
        <w:t>2024</w:t>
      </w:r>
      <w:r w:rsidRPr="00C61D04">
        <w:rPr>
          <w:rFonts w:ascii="Times New Roman" w:hAnsi="Times New Roman"/>
          <w:sz w:val="28"/>
          <w:szCs w:val="28"/>
        </w:rPr>
        <w:t xml:space="preserve">». </w:t>
      </w:r>
    </w:p>
    <w:p w:rsidR="005D4A10" w:rsidRPr="00C61D04" w:rsidRDefault="005D4A10" w:rsidP="005D4A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доходов</w:t>
      </w:r>
      <w:r w:rsidRPr="00C61D04">
        <w:rPr>
          <w:rFonts w:ascii="Times New Roman" w:hAnsi="Times New Roman"/>
          <w:bCs/>
          <w:sz w:val="28"/>
          <w:szCs w:val="28"/>
        </w:rPr>
        <w:t xml:space="preserve"> утвержден в сумме </w:t>
      </w:r>
      <w:r>
        <w:rPr>
          <w:rFonts w:ascii="Times New Roman" w:hAnsi="Times New Roman"/>
          <w:bCs/>
          <w:sz w:val="28"/>
          <w:szCs w:val="28"/>
        </w:rPr>
        <w:t>806040,8</w:t>
      </w:r>
      <w:r w:rsidRPr="00C61D04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61D04">
        <w:rPr>
          <w:rFonts w:ascii="Times New Roman" w:hAnsi="Times New Roman"/>
          <w:sz w:val="28"/>
          <w:szCs w:val="28"/>
        </w:rPr>
        <w:t>С учетом внесенных изменений уточненные</w:t>
      </w:r>
      <w:r>
        <w:rPr>
          <w:rFonts w:ascii="Times New Roman" w:hAnsi="Times New Roman"/>
          <w:sz w:val="28"/>
          <w:szCs w:val="28"/>
        </w:rPr>
        <w:t xml:space="preserve"> годовые</w:t>
      </w:r>
      <w:r w:rsidRPr="00C61D04">
        <w:rPr>
          <w:rFonts w:ascii="Times New Roman" w:hAnsi="Times New Roman"/>
          <w:sz w:val="28"/>
          <w:szCs w:val="28"/>
        </w:rPr>
        <w:t xml:space="preserve"> плановые бюджетные назначения по </w:t>
      </w:r>
      <w:r>
        <w:rPr>
          <w:rFonts w:ascii="Times New Roman" w:hAnsi="Times New Roman"/>
          <w:sz w:val="28"/>
          <w:szCs w:val="28"/>
        </w:rPr>
        <w:t>доходам бюджета</w:t>
      </w:r>
      <w:r w:rsidRPr="00C61D04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C61D04">
        <w:rPr>
          <w:rFonts w:ascii="Times New Roman" w:hAnsi="Times New Roman"/>
          <w:sz w:val="28"/>
          <w:szCs w:val="28"/>
        </w:rPr>
        <w:t xml:space="preserve"> год составили </w:t>
      </w:r>
      <w:r>
        <w:rPr>
          <w:rFonts w:ascii="Times New Roman" w:hAnsi="Times New Roman"/>
          <w:sz w:val="28"/>
          <w:szCs w:val="28"/>
        </w:rPr>
        <w:t>846972,6</w:t>
      </w:r>
      <w:r w:rsidRPr="00C61D04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04">
        <w:rPr>
          <w:rFonts w:ascii="Times New Roman" w:hAnsi="Times New Roman"/>
          <w:sz w:val="28"/>
          <w:szCs w:val="28"/>
        </w:rPr>
        <w:t xml:space="preserve">Фактическое исполнение за отчетный период </w:t>
      </w:r>
      <w:r>
        <w:rPr>
          <w:rFonts w:ascii="Times New Roman" w:hAnsi="Times New Roman"/>
          <w:sz w:val="28"/>
          <w:szCs w:val="28"/>
        </w:rPr>
        <w:t>446279,3</w:t>
      </w:r>
      <w:r w:rsidRPr="00C61D04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C61D04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52,7</w:t>
      </w:r>
      <w:r w:rsidRPr="00C61D04">
        <w:rPr>
          <w:rFonts w:ascii="Times New Roman" w:hAnsi="Times New Roman"/>
          <w:sz w:val="28"/>
          <w:szCs w:val="28"/>
        </w:rPr>
        <w:t xml:space="preserve"> % к утвержденным годовым план</w:t>
      </w:r>
      <w:r>
        <w:rPr>
          <w:rFonts w:ascii="Times New Roman" w:hAnsi="Times New Roman"/>
          <w:sz w:val="28"/>
          <w:szCs w:val="28"/>
        </w:rPr>
        <w:t xml:space="preserve">овым бюджетным ассигнованиям.  </w:t>
      </w:r>
    </w:p>
    <w:p w:rsidR="005D4A10" w:rsidRPr="00C61D04" w:rsidRDefault="005D4A10" w:rsidP="005D4A10">
      <w:pPr>
        <w:tabs>
          <w:tab w:val="left" w:pos="7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Динамика исполнения доходной части бюджета муниципального района за первое полугодие </w:t>
      </w:r>
      <w:r>
        <w:rPr>
          <w:rFonts w:ascii="Times New Roman" w:hAnsi="Times New Roman"/>
          <w:sz w:val="28"/>
          <w:szCs w:val="28"/>
        </w:rPr>
        <w:t>2024</w:t>
      </w:r>
      <w:r w:rsidRPr="00C61D04">
        <w:rPr>
          <w:rFonts w:ascii="Times New Roman" w:hAnsi="Times New Roman"/>
          <w:sz w:val="28"/>
          <w:szCs w:val="28"/>
        </w:rPr>
        <w:t xml:space="preserve"> года представлена в приложении 1.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C61D0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первом</w:t>
      </w:r>
      <w:r w:rsidRPr="00C61D04">
        <w:rPr>
          <w:rFonts w:ascii="Times New Roman" w:hAnsi="Times New Roman"/>
          <w:sz w:val="28"/>
          <w:szCs w:val="28"/>
        </w:rPr>
        <w:t xml:space="preserve"> полугодии </w:t>
      </w:r>
      <w:r>
        <w:rPr>
          <w:rFonts w:ascii="Times New Roman" w:hAnsi="Times New Roman"/>
          <w:sz w:val="28"/>
          <w:szCs w:val="28"/>
        </w:rPr>
        <w:t>2024 года составило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51313,7 тыс. руб.  или 62,0</w:t>
      </w:r>
      <w:r w:rsidRPr="00C61D04">
        <w:rPr>
          <w:rFonts w:ascii="Times New Roman" w:hAnsi="Times New Roman"/>
          <w:sz w:val="28"/>
          <w:szCs w:val="28"/>
        </w:rPr>
        <w:t xml:space="preserve">% к уточненным годовым плановым бюджетным назначениям. 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Поступление</w:t>
      </w:r>
      <w:r>
        <w:rPr>
          <w:rFonts w:ascii="Times New Roman" w:hAnsi="Times New Roman"/>
          <w:sz w:val="28"/>
          <w:szCs w:val="28"/>
        </w:rPr>
        <w:t xml:space="preserve"> налоговых</w:t>
      </w:r>
      <w:r w:rsidRPr="00C61D04">
        <w:rPr>
          <w:rFonts w:ascii="Times New Roman" w:hAnsi="Times New Roman"/>
          <w:sz w:val="28"/>
          <w:szCs w:val="28"/>
        </w:rPr>
        <w:t xml:space="preserve"> и неналоговых доходов составляет </w:t>
      </w:r>
      <w:r>
        <w:rPr>
          <w:rFonts w:ascii="Times New Roman" w:hAnsi="Times New Roman"/>
          <w:sz w:val="28"/>
          <w:szCs w:val="28"/>
        </w:rPr>
        <w:t>11,5 % от</w:t>
      </w:r>
      <w:r w:rsidRPr="00C61D04">
        <w:rPr>
          <w:rFonts w:ascii="Times New Roman" w:hAnsi="Times New Roman"/>
          <w:sz w:val="28"/>
          <w:szCs w:val="28"/>
        </w:rPr>
        <w:t xml:space="preserve"> общего объема поступлений за первое полугодие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C61D0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2C9">
        <w:rPr>
          <w:rFonts w:ascii="Times New Roman" w:hAnsi="Times New Roman"/>
          <w:sz w:val="28"/>
          <w:szCs w:val="28"/>
        </w:rPr>
        <w:t>Безвозмездные поступления в бюджет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A42C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 первом</w:t>
      </w:r>
      <w:r w:rsidRPr="001A42C9">
        <w:rPr>
          <w:rFonts w:ascii="Times New Roman" w:hAnsi="Times New Roman"/>
          <w:sz w:val="28"/>
          <w:szCs w:val="28"/>
        </w:rPr>
        <w:t xml:space="preserve"> полугодии </w:t>
      </w:r>
      <w:r>
        <w:rPr>
          <w:rFonts w:ascii="Times New Roman" w:hAnsi="Times New Roman"/>
          <w:sz w:val="28"/>
          <w:szCs w:val="28"/>
        </w:rPr>
        <w:t>2024</w:t>
      </w:r>
      <w:r w:rsidRPr="001A42C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составили 394965,6 тыс.</w:t>
      </w:r>
      <w:r w:rsidRPr="001A42C9">
        <w:rPr>
          <w:rFonts w:ascii="Times New Roman" w:hAnsi="Times New Roman"/>
          <w:sz w:val="28"/>
          <w:szCs w:val="28"/>
        </w:rPr>
        <w:t xml:space="preserve"> руб. или</w:t>
      </w:r>
      <w:r>
        <w:rPr>
          <w:rFonts w:ascii="Times New Roman" w:hAnsi="Times New Roman"/>
          <w:sz w:val="28"/>
          <w:szCs w:val="28"/>
        </w:rPr>
        <w:t xml:space="preserve"> 51,7</w:t>
      </w:r>
      <w:r w:rsidRPr="001A42C9">
        <w:rPr>
          <w:rFonts w:ascii="Times New Roman" w:hAnsi="Times New Roman"/>
          <w:sz w:val="28"/>
          <w:szCs w:val="28"/>
        </w:rPr>
        <w:t xml:space="preserve"> % к уточненным годовым плановым бюджетным назначениям.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В состав безвозмездных поступлений входят: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C61D04">
        <w:rPr>
          <w:rFonts w:ascii="Times New Roman" w:hAnsi="Times New Roman"/>
          <w:sz w:val="28"/>
          <w:szCs w:val="28"/>
        </w:rPr>
        <w:t>дотации</w:t>
      </w:r>
      <w:r>
        <w:rPr>
          <w:rFonts w:ascii="Times New Roman" w:hAnsi="Times New Roman"/>
          <w:sz w:val="28"/>
          <w:szCs w:val="28"/>
        </w:rPr>
        <w:t xml:space="preserve"> бюджетам</w:t>
      </w:r>
      <w:r w:rsidRPr="00C61D04">
        <w:rPr>
          <w:rFonts w:ascii="Times New Roman" w:hAnsi="Times New Roman"/>
          <w:sz w:val="28"/>
          <w:szCs w:val="28"/>
        </w:rPr>
        <w:t xml:space="preserve"> субъектов РФ и муниципальных образований в сумме </w:t>
      </w:r>
      <w:r>
        <w:rPr>
          <w:rFonts w:ascii="Times New Roman" w:hAnsi="Times New Roman"/>
          <w:sz w:val="28"/>
          <w:szCs w:val="28"/>
        </w:rPr>
        <w:t>101058,9</w:t>
      </w:r>
      <w:r w:rsidRPr="00C61D04">
        <w:rPr>
          <w:rFonts w:ascii="Times New Roman" w:hAnsi="Times New Roman"/>
          <w:sz w:val="28"/>
          <w:szCs w:val="28"/>
        </w:rPr>
        <w:t xml:space="preserve"> тыс. руб. </w:t>
      </w:r>
      <w:r>
        <w:rPr>
          <w:rFonts w:ascii="Times New Roman" w:hAnsi="Times New Roman"/>
          <w:sz w:val="28"/>
          <w:szCs w:val="28"/>
        </w:rPr>
        <w:t>(25,6</w:t>
      </w:r>
      <w:r w:rsidRPr="00C61D04">
        <w:rPr>
          <w:rFonts w:ascii="Times New Roman" w:hAnsi="Times New Roman"/>
          <w:sz w:val="28"/>
          <w:szCs w:val="28"/>
        </w:rPr>
        <w:t xml:space="preserve"> % от общего объема безвозмездных поступлений</w:t>
      </w:r>
      <w:r>
        <w:rPr>
          <w:rFonts w:ascii="Times New Roman" w:hAnsi="Times New Roman"/>
          <w:sz w:val="28"/>
          <w:szCs w:val="28"/>
        </w:rPr>
        <w:t>)</w:t>
      </w:r>
      <w:r w:rsidRPr="00C61D04">
        <w:rPr>
          <w:rFonts w:ascii="Times New Roman" w:hAnsi="Times New Roman"/>
          <w:sz w:val="28"/>
          <w:szCs w:val="28"/>
        </w:rPr>
        <w:t>;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субсидии </w:t>
      </w:r>
      <w:r w:rsidRPr="00C61D04">
        <w:rPr>
          <w:rFonts w:ascii="Times New Roman" w:hAnsi="Times New Roman"/>
          <w:sz w:val="28"/>
          <w:szCs w:val="28"/>
        </w:rPr>
        <w:t>бюджетам субъектов РФ 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в сумме 53194,7 </w:t>
      </w:r>
      <w:r w:rsidRPr="00C61D04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 (13,5</w:t>
      </w:r>
      <w:r w:rsidRPr="00C61D04">
        <w:rPr>
          <w:rFonts w:ascii="Times New Roman" w:hAnsi="Times New Roman"/>
          <w:sz w:val="28"/>
          <w:szCs w:val="28"/>
        </w:rPr>
        <w:t>% от общего объема безвозмездных поступлений</w:t>
      </w:r>
      <w:r>
        <w:rPr>
          <w:rFonts w:ascii="Times New Roman" w:hAnsi="Times New Roman"/>
          <w:sz w:val="28"/>
          <w:szCs w:val="28"/>
        </w:rPr>
        <w:t>)</w:t>
      </w:r>
      <w:r w:rsidRPr="00C61D04">
        <w:rPr>
          <w:rFonts w:ascii="Times New Roman" w:hAnsi="Times New Roman"/>
          <w:sz w:val="28"/>
          <w:szCs w:val="28"/>
        </w:rPr>
        <w:t>;</w:t>
      </w:r>
    </w:p>
    <w:p w:rsidR="005D4A10" w:rsidRPr="00C61D04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61D0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04">
        <w:rPr>
          <w:rFonts w:ascii="Times New Roman" w:hAnsi="Times New Roman"/>
          <w:sz w:val="28"/>
          <w:szCs w:val="28"/>
        </w:rPr>
        <w:t xml:space="preserve">бюджетам субъектов РФ и муниципальных образований в сумме </w:t>
      </w:r>
      <w:r>
        <w:rPr>
          <w:rFonts w:ascii="Times New Roman" w:hAnsi="Times New Roman"/>
          <w:sz w:val="28"/>
          <w:szCs w:val="28"/>
        </w:rPr>
        <w:t>231962,5</w:t>
      </w:r>
      <w:r w:rsidRPr="00C61D04">
        <w:rPr>
          <w:rFonts w:ascii="Times New Roman" w:hAnsi="Times New Roman"/>
          <w:sz w:val="28"/>
          <w:szCs w:val="28"/>
        </w:rPr>
        <w:t xml:space="preserve"> тыс. руб. </w:t>
      </w:r>
      <w:r>
        <w:rPr>
          <w:rFonts w:ascii="Times New Roman" w:hAnsi="Times New Roman"/>
          <w:sz w:val="28"/>
          <w:szCs w:val="28"/>
        </w:rPr>
        <w:t>(58,6</w:t>
      </w:r>
      <w:r w:rsidRPr="00C61D04">
        <w:rPr>
          <w:rFonts w:ascii="Times New Roman" w:hAnsi="Times New Roman"/>
          <w:sz w:val="28"/>
          <w:szCs w:val="28"/>
        </w:rPr>
        <w:t xml:space="preserve"> % от общего объема безвозмездных поступлений</w:t>
      </w:r>
      <w:r>
        <w:rPr>
          <w:rFonts w:ascii="Times New Roman" w:hAnsi="Times New Roman"/>
          <w:sz w:val="28"/>
          <w:szCs w:val="28"/>
        </w:rPr>
        <w:t>)</w:t>
      </w:r>
      <w:r w:rsidRPr="00C61D04">
        <w:rPr>
          <w:rFonts w:ascii="Times New Roman" w:hAnsi="Times New Roman"/>
          <w:sz w:val="28"/>
          <w:szCs w:val="28"/>
        </w:rPr>
        <w:t>;</w:t>
      </w:r>
    </w:p>
    <w:p w:rsidR="005D4A10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 w:rsidRPr="00C61D04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межбюджетные</w:t>
      </w:r>
      <w:r w:rsidRPr="00C61D04">
        <w:rPr>
          <w:rFonts w:ascii="Times New Roman" w:hAnsi="Times New Roman"/>
          <w:sz w:val="28"/>
          <w:szCs w:val="28"/>
        </w:rPr>
        <w:t xml:space="preserve"> трансферты в сумме </w:t>
      </w:r>
      <w:r>
        <w:rPr>
          <w:rFonts w:ascii="Times New Roman" w:hAnsi="Times New Roman"/>
          <w:sz w:val="28"/>
          <w:szCs w:val="28"/>
        </w:rPr>
        <w:t>2480,0</w:t>
      </w:r>
      <w:r w:rsidRPr="00C61D04">
        <w:rPr>
          <w:rFonts w:ascii="Times New Roman" w:hAnsi="Times New Roman"/>
          <w:sz w:val="28"/>
          <w:szCs w:val="28"/>
        </w:rPr>
        <w:t xml:space="preserve"> тыс. руб. </w:t>
      </w:r>
      <w:r>
        <w:rPr>
          <w:rFonts w:ascii="Times New Roman" w:hAnsi="Times New Roman"/>
          <w:sz w:val="28"/>
          <w:szCs w:val="28"/>
        </w:rPr>
        <w:t>(0,8</w:t>
      </w:r>
      <w:r w:rsidRPr="00C61D04">
        <w:rPr>
          <w:rFonts w:ascii="Times New Roman" w:hAnsi="Times New Roman"/>
          <w:sz w:val="28"/>
          <w:szCs w:val="28"/>
        </w:rPr>
        <w:t xml:space="preserve"> % от общего объема безвозмездных поступлений</w:t>
      </w:r>
      <w:r>
        <w:rPr>
          <w:rFonts w:ascii="Times New Roman" w:hAnsi="Times New Roman"/>
          <w:sz w:val="28"/>
          <w:szCs w:val="28"/>
        </w:rPr>
        <w:t>)</w:t>
      </w:r>
      <w:r w:rsidRPr="00C61D04">
        <w:rPr>
          <w:rFonts w:ascii="Times New Roman" w:hAnsi="Times New Roman"/>
          <w:sz w:val="28"/>
          <w:szCs w:val="28"/>
        </w:rPr>
        <w:t>;</w:t>
      </w:r>
    </w:p>
    <w:p w:rsidR="005D4A10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безвозмездные поступления от негосударственных организаций – 6269,5 тыс. руб. (1,5 % </w:t>
      </w:r>
      <w:r w:rsidRPr="00C61D04">
        <w:rPr>
          <w:rFonts w:ascii="Times New Roman" w:hAnsi="Times New Roman"/>
          <w:sz w:val="28"/>
          <w:szCs w:val="28"/>
        </w:rPr>
        <w:t>от общего объема безвозмездных поступлений</w:t>
      </w:r>
      <w:r>
        <w:rPr>
          <w:rFonts w:ascii="Times New Roman" w:hAnsi="Times New Roman"/>
          <w:sz w:val="28"/>
          <w:szCs w:val="28"/>
        </w:rPr>
        <w:t>).</w:t>
      </w:r>
    </w:p>
    <w:p w:rsidR="005D4A10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Безвозмездные поступления составляют</w:t>
      </w:r>
      <w:r>
        <w:rPr>
          <w:rFonts w:ascii="Times New Roman" w:hAnsi="Times New Roman"/>
          <w:sz w:val="28"/>
          <w:szCs w:val="28"/>
        </w:rPr>
        <w:t xml:space="preserve"> 88,5 </w:t>
      </w:r>
      <w:r w:rsidRPr="00C61D0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C61D04">
        <w:rPr>
          <w:rFonts w:ascii="Times New Roman" w:hAnsi="Times New Roman"/>
          <w:sz w:val="28"/>
          <w:szCs w:val="28"/>
        </w:rPr>
        <w:t xml:space="preserve"> общего объема поступлений за первое полугодие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C61D0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од.</w:t>
      </w:r>
    </w:p>
    <w:p w:rsidR="005D4A10" w:rsidRPr="00C61D04" w:rsidRDefault="005D4A10" w:rsidP="005D4A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1D04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первоначальным</w:t>
      </w:r>
      <w:r w:rsidRPr="00C61D04">
        <w:rPr>
          <w:rFonts w:ascii="Times New Roman" w:hAnsi="Times New Roman"/>
          <w:bCs/>
          <w:sz w:val="28"/>
          <w:szCs w:val="28"/>
        </w:rPr>
        <w:t xml:space="preserve"> решением о бюджете общий объем расходов утвержден в сумме </w:t>
      </w:r>
      <w:r>
        <w:rPr>
          <w:rFonts w:ascii="Times New Roman" w:hAnsi="Times New Roman"/>
          <w:bCs/>
          <w:sz w:val="28"/>
          <w:szCs w:val="28"/>
        </w:rPr>
        <w:t>806040,8</w:t>
      </w:r>
      <w:r w:rsidRPr="00C61D04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5D4A10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61D04">
        <w:rPr>
          <w:rFonts w:ascii="Times New Roman" w:hAnsi="Times New Roman"/>
          <w:sz w:val="28"/>
          <w:szCs w:val="28"/>
        </w:rPr>
        <w:t>С учетом внесенных изменений уточненные</w:t>
      </w:r>
      <w:r>
        <w:rPr>
          <w:rFonts w:ascii="Times New Roman" w:hAnsi="Times New Roman"/>
          <w:sz w:val="28"/>
          <w:szCs w:val="28"/>
        </w:rPr>
        <w:t xml:space="preserve"> годовые</w:t>
      </w:r>
      <w:r w:rsidRPr="00C61D04">
        <w:rPr>
          <w:rFonts w:ascii="Times New Roman" w:hAnsi="Times New Roman"/>
          <w:sz w:val="28"/>
          <w:szCs w:val="28"/>
        </w:rPr>
        <w:t xml:space="preserve"> плановые бюджетные назначения по расходам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C61D04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C61D04">
        <w:rPr>
          <w:rFonts w:ascii="Times New Roman" w:hAnsi="Times New Roman"/>
          <w:sz w:val="28"/>
          <w:szCs w:val="28"/>
        </w:rPr>
        <w:t xml:space="preserve"> год составили </w:t>
      </w:r>
      <w:r>
        <w:rPr>
          <w:rFonts w:ascii="Times New Roman" w:hAnsi="Times New Roman"/>
          <w:sz w:val="28"/>
          <w:szCs w:val="28"/>
        </w:rPr>
        <w:t>854126,4</w:t>
      </w:r>
      <w:r w:rsidRPr="00C61D04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04">
        <w:rPr>
          <w:rFonts w:ascii="Times New Roman" w:hAnsi="Times New Roman"/>
          <w:sz w:val="28"/>
          <w:szCs w:val="28"/>
        </w:rPr>
        <w:t>Фактическое исполнение за отче</w:t>
      </w:r>
      <w:r>
        <w:rPr>
          <w:rFonts w:ascii="Times New Roman" w:hAnsi="Times New Roman"/>
          <w:sz w:val="28"/>
          <w:szCs w:val="28"/>
        </w:rPr>
        <w:t>тный период сложилось в сумме 426160,6</w:t>
      </w:r>
      <w:r w:rsidRPr="00C61D04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C61D04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49,9</w:t>
      </w:r>
      <w:r w:rsidRPr="00C61D04">
        <w:rPr>
          <w:rFonts w:ascii="Times New Roman" w:hAnsi="Times New Roman"/>
          <w:sz w:val="28"/>
          <w:szCs w:val="28"/>
        </w:rPr>
        <w:t xml:space="preserve"> % к утвержденным годовым плановым бюджетным ассигнованиям.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4A10" w:rsidRDefault="005D4A10" w:rsidP="005D4A10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Соотношение плановых и фактических показателей расходов бюджета муниципального района приведено в приложении 2. </w:t>
      </w:r>
    </w:p>
    <w:p w:rsidR="005D4A10" w:rsidRPr="00C61D04" w:rsidRDefault="005D4A10" w:rsidP="005D4A10">
      <w:pPr>
        <w:pStyle w:val="21"/>
        <w:spacing w:after="0" w:line="240" w:lineRule="auto"/>
        <w:ind w:right="-63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Наибольший удельный вес в структуре расходов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C61D04">
        <w:rPr>
          <w:rFonts w:ascii="Times New Roman" w:hAnsi="Times New Roman"/>
          <w:sz w:val="28"/>
          <w:szCs w:val="28"/>
        </w:rPr>
        <w:t xml:space="preserve"> муниципального района составляют расходы по следующим разделам:</w:t>
      </w:r>
    </w:p>
    <w:p w:rsidR="005D4A10" w:rsidRPr="00C61D04" w:rsidRDefault="005D4A10" w:rsidP="005D4A10">
      <w:pPr>
        <w:pStyle w:val="21"/>
        <w:spacing w:after="0" w:line="240" w:lineRule="auto"/>
        <w:ind w:right="-63" w:firstLine="709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- «Образование»</w:t>
      </w:r>
      <w:r>
        <w:rPr>
          <w:rFonts w:ascii="Times New Roman" w:hAnsi="Times New Roman"/>
          <w:sz w:val="28"/>
          <w:szCs w:val="28"/>
        </w:rPr>
        <w:t xml:space="preserve"> - 74,1</w:t>
      </w:r>
      <w:r w:rsidRPr="00C61D04">
        <w:rPr>
          <w:rFonts w:ascii="Times New Roman" w:hAnsi="Times New Roman"/>
          <w:sz w:val="28"/>
          <w:szCs w:val="28"/>
        </w:rPr>
        <w:t xml:space="preserve"> %,</w:t>
      </w:r>
    </w:p>
    <w:p w:rsidR="005D4A10" w:rsidRPr="00C61D04" w:rsidRDefault="005D4A10" w:rsidP="005D4A10">
      <w:pPr>
        <w:pStyle w:val="21"/>
        <w:spacing w:after="0" w:line="240" w:lineRule="auto"/>
        <w:ind w:right="-63" w:firstLine="709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61D04"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 w:rsidRPr="00C61D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- 13,4</w:t>
      </w:r>
      <w:r w:rsidRPr="00C61D04">
        <w:rPr>
          <w:rFonts w:ascii="Times New Roman" w:hAnsi="Times New Roman"/>
          <w:sz w:val="28"/>
          <w:szCs w:val="28"/>
        </w:rPr>
        <w:t xml:space="preserve"> %.</w:t>
      </w:r>
    </w:p>
    <w:p w:rsidR="005D4A10" w:rsidRPr="00C61D04" w:rsidRDefault="005D4A10" w:rsidP="005D4A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61D04">
        <w:rPr>
          <w:rFonts w:ascii="Times New Roman" w:hAnsi="Times New Roman"/>
          <w:color w:val="000000"/>
          <w:sz w:val="28"/>
          <w:szCs w:val="28"/>
        </w:rPr>
        <w:t>Наименьшим уровнем исполнения характеризуется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управление ЖКХ </w:t>
      </w:r>
      <w:r w:rsidRPr="00C61D04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61D04">
        <w:rPr>
          <w:rFonts w:ascii="Times New Roman" w:hAnsi="Times New Roman"/>
          <w:color w:val="000000"/>
          <w:sz w:val="28"/>
          <w:szCs w:val="28"/>
        </w:rPr>
        <w:t xml:space="preserve"> Смидовичского муниципального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C61D04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 xml:space="preserve">27,6 </w:t>
      </w:r>
      <w:r w:rsidRPr="00C61D04">
        <w:rPr>
          <w:rFonts w:ascii="Times New Roman" w:hAnsi="Times New Roman"/>
          <w:color w:val="000000"/>
          <w:sz w:val="28"/>
          <w:szCs w:val="28"/>
        </w:rPr>
        <w:t>%.</w:t>
      </w:r>
    </w:p>
    <w:p w:rsidR="005D4A10" w:rsidRDefault="005D4A10" w:rsidP="005D4A10">
      <w:pPr>
        <w:pStyle w:val="Title"/>
        <w:ind w:right="0" w:firstLine="709"/>
        <w:jc w:val="both"/>
        <w:rPr>
          <w:b w:val="0"/>
          <w:szCs w:val="28"/>
        </w:rPr>
      </w:pPr>
      <w:r w:rsidRPr="0056238E">
        <w:rPr>
          <w:b w:val="0"/>
          <w:szCs w:val="28"/>
        </w:rPr>
        <w:t>Дефицит бюджета муниципального района установлен в сумме</w:t>
      </w:r>
      <w:r>
        <w:rPr>
          <w:b w:val="0"/>
          <w:szCs w:val="28"/>
        </w:rPr>
        <w:t xml:space="preserve"> со знаком (-) 20118,8 тыс. рублей.</w:t>
      </w:r>
    </w:p>
    <w:p w:rsidR="005D4A10" w:rsidRDefault="005D4A10" w:rsidP="005D4A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1701">
        <w:rPr>
          <w:rFonts w:ascii="Times New Roman" w:hAnsi="Times New Roman"/>
          <w:bCs/>
          <w:sz w:val="28"/>
          <w:szCs w:val="28"/>
        </w:rPr>
        <w:t xml:space="preserve">В соответствии с решением о бюджете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  <w:r w:rsidRPr="00DD1701">
        <w:rPr>
          <w:rFonts w:ascii="Times New Roman" w:hAnsi="Times New Roman"/>
          <w:bCs/>
          <w:sz w:val="28"/>
          <w:szCs w:val="28"/>
        </w:rPr>
        <w:t>общий объем расходов</w:t>
      </w:r>
      <w:r>
        <w:rPr>
          <w:rFonts w:ascii="Times New Roman" w:hAnsi="Times New Roman"/>
          <w:bCs/>
          <w:sz w:val="28"/>
          <w:szCs w:val="28"/>
        </w:rPr>
        <w:t xml:space="preserve"> на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 в сумме 790973,7 тыс. рублей.</w:t>
      </w:r>
    </w:p>
    <w:p w:rsidR="005D4A10" w:rsidRPr="00DD1701" w:rsidRDefault="005D4A10" w:rsidP="005D4A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отчетом об исполнении бюджета за 1 полугодие 2024 года уточненный план финансирования муниципальных программ на 2024 год составляет 798706,3 тыс. руб., что на 7732,6 тыс. руб. больше, чем утверждено решением о бюджете.</w:t>
      </w:r>
    </w:p>
    <w:p w:rsidR="005D4A10" w:rsidRDefault="005D4A10" w:rsidP="005D4A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63E69">
        <w:rPr>
          <w:rFonts w:ascii="Times New Roman" w:hAnsi="Times New Roman"/>
          <w:sz w:val="28"/>
          <w:szCs w:val="28"/>
        </w:rPr>
        <w:t xml:space="preserve">За 1 полугодие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663E69">
        <w:rPr>
          <w:rFonts w:ascii="Times New Roman" w:hAnsi="Times New Roman"/>
          <w:sz w:val="28"/>
          <w:szCs w:val="28"/>
        </w:rPr>
        <w:t xml:space="preserve">года из </w:t>
      </w:r>
      <w:r>
        <w:rPr>
          <w:rFonts w:ascii="Times New Roman" w:hAnsi="Times New Roman"/>
          <w:sz w:val="28"/>
          <w:szCs w:val="28"/>
        </w:rPr>
        <w:t>17</w:t>
      </w:r>
      <w:r w:rsidRPr="00663E69">
        <w:rPr>
          <w:rFonts w:ascii="Times New Roman" w:hAnsi="Times New Roman"/>
          <w:sz w:val="28"/>
          <w:szCs w:val="28"/>
        </w:rPr>
        <w:t xml:space="preserve"> программ, предусмотренных к финансированию бюджетом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63E69">
        <w:rPr>
          <w:rFonts w:ascii="Times New Roman" w:hAnsi="Times New Roman"/>
          <w:sz w:val="28"/>
          <w:szCs w:val="28"/>
        </w:rPr>
        <w:t xml:space="preserve">, расходы произведены по </w:t>
      </w:r>
      <w:r>
        <w:rPr>
          <w:rFonts w:ascii="Times New Roman" w:hAnsi="Times New Roman"/>
          <w:sz w:val="28"/>
          <w:szCs w:val="28"/>
        </w:rPr>
        <w:t>14</w:t>
      </w:r>
      <w:r w:rsidRPr="00663E69"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Fonts w:ascii="Times New Roman" w:hAnsi="Times New Roman"/>
          <w:sz w:val="28"/>
          <w:szCs w:val="28"/>
        </w:rPr>
        <w:t xml:space="preserve"> (по 3 программам процент исполнения составляет 0%)</w:t>
      </w:r>
      <w:r w:rsidRPr="00663E69">
        <w:rPr>
          <w:rFonts w:ascii="Times New Roman" w:hAnsi="Times New Roman"/>
          <w:sz w:val="28"/>
          <w:szCs w:val="28"/>
        </w:rPr>
        <w:t xml:space="preserve"> на общую сумму</w:t>
      </w:r>
      <w:r>
        <w:rPr>
          <w:rFonts w:ascii="Times New Roman" w:hAnsi="Times New Roman"/>
          <w:sz w:val="28"/>
          <w:szCs w:val="28"/>
        </w:rPr>
        <w:t xml:space="preserve"> 405941,3 тыс</w:t>
      </w:r>
      <w:r w:rsidRPr="00663E69">
        <w:rPr>
          <w:rFonts w:ascii="Times New Roman" w:hAnsi="Times New Roman"/>
          <w:sz w:val="28"/>
          <w:szCs w:val="28"/>
        </w:rPr>
        <w:t xml:space="preserve">. рублей или на </w:t>
      </w:r>
      <w:r>
        <w:rPr>
          <w:rFonts w:ascii="Times New Roman" w:hAnsi="Times New Roman"/>
          <w:sz w:val="28"/>
          <w:szCs w:val="28"/>
        </w:rPr>
        <w:t>50,8</w:t>
      </w:r>
      <w:r w:rsidRPr="00663E69">
        <w:rPr>
          <w:rFonts w:ascii="Times New Roman" w:hAnsi="Times New Roman"/>
          <w:sz w:val="28"/>
          <w:szCs w:val="28"/>
        </w:rPr>
        <w:t xml:space="preserve"> % к плановым назначениям, предусмотренным </w:t>
      </w:r>
      <w:r>
        <w:rPr>
          <w:rFonts w:ascii="Times New Roman" w:hAnsi="Times New Roman"/>
          <w:sz w:val="28"/>
          <w:szCs w:val="28"/>
        </w:rPr>
        <w:t>решением о бюджете</w:t>
      </w:r>
      <w:r w:rsidRPr="00663E69">
        <w:rPr>
          <w:rFonts w:ascii="Times New Roman" w:hAnsi="Times New Roman"/>
          <w:sz w:val="28"/>
          <w:szCs w:val="28"/>
        </w:rPr>
        <w:t xml:space="preserve">. </w:t>
      </w:r>
    </w:p>
    <w:p w:rsidR="005D4A10" w:rsidRDefault="005D4A10" w:rsidP="00734DDF">
      <w:pPr>
        <w:pStyle w:val="a7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734DDF">
        <w:rPr>
          <w:rFonts w:ascii="Times New Roman" w:hAnsi="Times New Roman"/>
          <w:bCs/>
          <w:sz w:val="28"/>
          <w:szCs w:val="28"/>
        </w:rPr>
        <w:t xml:space="preserve">Наибольший удельный вес в общем объеме расходов на реализацию программ в 1 полугодии 2024 года занимают муниципальные программы «Развитие системы общего и дополнительного образования Смидовичского муниципального района» (56,7%), «Развитие системы дошкольного образования в муниципальном образовании </w:t>
      </w:r>
      <w:r w:rsidR="00734DDF" w:rsidRPr="00734DDF">
        <w:rPr>
          <w:rFonts w:ascii="Times New Roman" w:hAnsi="Times New Roman"/>
          <w:bCs/>
          <w:sz w:val="28"/>
          <w:szCs w:val="28"/>
        </w:rPr>
        <w:t>«Смидовичский</w:t>
      </w:r>
      <w:r w:rsidRPr="00734DDF">
        <w:rPr>
          <w:rFonts w:ascii="Times New Roman" w:hAnsi="Times New Roman"/>
          <w:bCs/>
          <w:sz w:val="28"/>
          <w:szCs w:val="28"/>
        </w:rPr>
        <w:t xml:space="preserve"> муниципальный район»» (18,5 %).</w:t>
      </w:r>
    </w:p>
    <w:p w:rsidR="00734DDF" w:rsidRDefault="00734DDF" w:rsidP="00734DD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4F55C8">
        <w:rPr>
          <w:rFonts w:ascii="Times New Roman" w:hAnsi="Times New Roman" w:cs="Times New Roman"/>
          <w:sz w:val="28"/>
        </w:rPr>
        <w:t>Отчет об исполнении бюджета муниципального образования «Смидовичский муниципальный район» за 1 полугодие 202</w:t>
      </w:r>
      <w:r>
        <w:rPr>
          <w:rFonts w:ascii="Times New Roman" w:hAnsi="Times New Roman" w:cs="Times New Roman"/>
          <w:sz w:val="28"/>
        </w:rPr>
        <w:t>4 года признан достоверным, нарушений бюджетного законодательства не установлено.</w:t>
      </w:r>
    </w:p>
    <w:p w:rsidR="00734DDF" w:rsidRDefault="00734DDF" w:rsidP="00734DD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Также в отчетном периоде проведена финансово-экономическая экспертиза на проект муниципальной программы на 2025 год. </w:t>
      </w:r>
    </w:p>
    <w:p w:rsidR="00734DDF" w:rsidRDefault="00734DDF" w:rsidP="00734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64D">
        <w:rPr>
          <w:rFonts w:ascii="Times New Roman" w:hAnsi="Times New Roman"/>
          <w:sz w:val="28"/>
          <w:szCs w:val="28"/>
        </w:rPr>
        <w:t>В ходе проведения экспертиз</w:t>
      </w:r>
      <w:r>
        <w:rPr>
          <w:rFonts w:ascii="Times New Roman" w:hAnsi="Times New Roman"/>
          <w:sz w:val="28"/>
          <w:szCs w:val="28"/>
        </w:rPr>
        <w:t>ы</w:t>
      </w:r>
      <w:r w:rsidRPr="0089064D">
        <w:rPr>
          <w:rFonts w:ascii="Times New Roman" w:hAnsi="Times New Roman"/>
          <w:sz w:val="28"/>
          <w:szCs w:val="28"/>
        </w:rPr>
        <w:t xml:space="preserve"> было отмечено, что принимаем</w:t>
      </w:r>
      <w:r>
        <w:rPr>
          <w:rFonts w:ascii="Times New Roman" w:hAnsi="Times New Roman"/>
          <w:sz w:val="28"/>
          <w:szCs w:val="28"/>
        </w:rPr>
        <w:t>ая</w:t>
      </w:r>
      <w:r w:rsidRPr="00890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муниципальная</w:t>
      </w:r>
      <w:r w:rsidRPr="0089064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89064D">
        <w:rPr>
          <w:rFonts w:ascii="Times New Roman" w:hAnsi="Times New Roman"/>
          <w:sz w:val="28"/>
          <w:szCs w:val="28"/>
        </w:rPr>
        <w:t xml:space="preserve"> в целом не противоречи</w:t>
      </w:r>
      <w:r>
        <w:rPr>
          <w:rFonts w:ascii="Times New Roman" w:hAnsi="Times New Roman"/>
          <w:sz w:val="28"/>
          <w:szCs w:val="28"/>
        </w:rPr>
        <w:t>т</w:t>
      </w:r>
      <w:r w:rsidRPr="0089064D">
        <w:rPr>
          <w:rFonts w:ascii="Times New Roman" w:hAnsi="Times New Roman"/>
          <w:sz w:val="28"/>
          <w:szCs w:val="28"/>
        </w:rPr>
        <w:t xml:space="preserve"> бюджетному законодательству, соответств</w:t>
      </w:r>
      <w:r>
        <w:rPr>
          <w:rFonts w:ascii="Times New Roman" w:hAnsi="Times New Roman"/>
          <w:sz w:val="28"/>
          <w:szCs w:val="28"/>
        </w:rPr>
        <w:t>ует</w:t>
      </w:r>
      <w:r w:rsidRPr="008906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 принятия решений о разработке, формировании, реализации муниципальных программ муниципального образования «Смидовичский муниципальный район» и проведения оценки эффективности их реализации, утвержденному постановлением администрации муниципального района от 15.09.2014 № 1954</w:t>
      </w:r>
      <w:r w:rsidRPr="0089064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Муниципальная программа рекомендована к утверждению.  </w:t>
      </w:r>
    </w:p>
    <w:p w:rsidR="00F20898" w:rsidRDefault="00F20898" w:rsidP="008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450">
        <w:rPr>
          <w:rFonts w:ascii="Times New Roman" w:hAnsi="Times New Roman"/>
          <w:noProof/>
          <w:sz w:val="28"/>
          <w:szCs w:val="28"/>
          <w:lang w:eastAsia="ru-RU"/>
        </w:rPr>
        <w:t>По итогам проведения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экспертно-аналитических мероприятий контрольно-счетной палатой информационные материалы были направлены  председателю Собрания депутатов муниципального района и главе муниципального района.</w:t>
      </w:r>
    </w:p>
    <w:p w:rsidR="008460AE" w:rsidRPr="00F16D5F" w:rsidRDefault="008460AE" w:rsidP="008460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16D5F">
        <w:rPr>
          <w:rFonts w:ascii="Times New Roman" w:hAnsi="Times New Roman"/>
          <w:noProof/>
          <w:sz w:val="28"/>
          <w:szCs w:val="28"/>
          <w:lang w:eastAsia="ru-RU"/>
        </w:rPr>
        <w:t xml:space="preserve">В соответствии с Положением о контрольно-счетной палате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был утвержден план работы контрольно-счетной палаты Смидовичского муниципального района на 4 квартал </w:t>
      </w:r>
      <w:r w:rsidR="00DE3E82">
        <w:rPr>
          <w:rFonts w:ascii="Times New Roman" w:hAnsi="Times New Roman"/>
          <w:noProof/>
          <w:sz w:val="28"/>
          <w:szCs w:val="28"/>
          <w:lang w:eastAsia="ru-RU"/>
        </w:rPr>
        <w:t>2024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года.</w:t>
      </w:r>
    </w:p>
    <w:p w:rsidR="008460AE" w:rsidRDefault="008460AE" w:rsidP="0089064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F3B0F" w:rsidRDefault="008E55CB" w:rsidP="002F3B0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B33F2D" w:rsidRDefault="00B33F2D" w:rsidP="002F3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064D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B33F2D" w:rsidRDefault="00B33F2D" w:rsidP="0089064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723DBB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734DDF">
        <w:rPr>
          <w:rFonts w:ascii="Times New Roman" w:hAnsi="Times New Roman" w:cs="Times New Roman"/>
          <w:sz w:val="28"/>
          <w:szCs w:val="28"/>
        </w:rPr>
        <w:t>Смидовичского муниципального</w:t>
      </w:r>
      <w:r w:rsidR="00723DBB">
        <w:rPr>
          <w:rFonts w:ascii="Times New Roman" w:hAnsi="Times New Roman" w:cs="Times New Roman"/>
          <w:sz w:val="28"/>
          <w:szCs w:val="28"/>
        </w:rPr>
        <w:t xml:space="preserve"> </w:t>
      </w:r>
      <w:r w:rsidR="00734DDF">
        <w:rPr>
          <w:rFonts w:ascii="Times New Roman" w:hAnsi="Times New Roman" w:cs="Times New Roman"/>
          <w:sz w:val="28"/>
          <w:szCs w:val="28"/>
        </w:rPr>
        <w:t>района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E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DE3E8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размещена на сайте муниципального образования «</w:t>
      </w:r>
      <w:r w:rsidR="00723DBB">
        <w:rPr>
          <w:rFonts w:ascii="Times New Roman" w:hAnsi="Times New Roman" w:cs="Times New Roman"/>
          <w:sz w:val="28"/>
          <w:szCs w:val="28"/>
        </w:rPr>
        <w:t>Смидовичский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FB7E76">
        <w:rPr>
          <w:rFonts w:ascii="Times New Roman" w:hAnsi="Times New Roman" w:cs="Times New Roman"/>
          <w:sz w:val="28"/>
          <w:szCs w:val="28"/>
        </w:rPr>
        <w:t>.</w:t>
      </w:r>
    </w:p>
    <w:p w:rsidR="00226C40" w:rsidRDefault="00226C40" w:rsidP="0089064D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92F90" w:rsidRDefault="00592F90" w:rsidP="0089064D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75E3A" w:rsidRPr="00C95287" w:rsidRDefault="00B75E3A" w:rsidP="00C95287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sectPr w:rsidR="00B75E3A" w:rsidRPr="00C9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2FC4"/>
    <w:multiLevelType w:val="hybridMultilevel"/>
    <w:tmpl w:val="39281E88"/>
    <w:lvl w:ilvl="0" w:tplc="633A1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F01FC9"/>
    <w:multiLevelType w:val="hybridMultilevel"/>
    <w:tmpl w:val="240C2D2A"/>
    <w:lvl w:ilvl="0" w:tplc="E954DDA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54"/>
    <w:rsid w:val="000332EE"/>
    <w:rsid w:val="00040E4F"/>
    <w:rsid w:val="00042969"/>
    <w:rsid w:val="0004615A"/>
    <w:rsid w:val="00057CF4"/>
    <w:rsid w:val="00067473"/>
    <w:rsid w:val="00091B3C"/>
    <w:rsid w:val="000A23F5"/>
    <w:rsid w:val="000C3B0C"/>
    <w:rsid w:val="000C7932"/>
    <w:rsid w:val="000D7332"/>
    <w:rsid w:val="000E3560"/>
    <w:rsid w:val="00114F18"/>
    <w:rsid w:val="00115031"/>
    <w:rsid w:val="00134FBF"/>
    <w:rsid w:val="00140C76"/>
    <w:rsid w:val="0017082A"/>
    <w:rsid w:val="00176910"/>
    <w:rsid w:val="00177326"/>
    <w:rsid w:val="00181D04"/>
    <w:rsid w:val="001851E6"/>
    <w:rsid w:val="001A2E24"/>
    <w:rsid w:val="001D1C85"/>
    <w:rsid w:val="001D67EA"/>
    <w:rsid w:val="001F3D4A"/>
    <w:rsid w:val="00213632"/>
    <w:rsid w:val="002164C9"/>
    <w:rsid w:val="0021659A"/>
    <w:rsid w:val="00216FE6"/>
    <w:rsid w:val="00217DF2"/>
    <w:rsid w:val="002205B2"/>
    <w:rsid w:val="00221FF9"/>
    <w:rsid w:val="00226C40"/>
    <w:rsid w:val="00255EC9"/>
    <w:rsid w:val="0026046C"/>
    <w:rsid w:val="00267348"/>
    <w:rsid w:val="00277212"/>
    <w:rsid w:val="002A085A"/>
    <w:rsid w:val="002C579B"/>
    <w:rsid w:val="002D1470"/>
    <w:rsid w:val="002F3B0F"/>
    <w:rsid w:val="0030486B"/>
    <w:rsid w:val="00327241"/>
    <w:rsid w:val="00330F3B"/>
    <w:rsid w:val="00331817"/>
    <w:rsid w:val="00332428"/>
    <w:rsid w:val="00332CBD"/>
    <w:rsid w:val="0034096A"/>
    <w:rsid w:val="00344D18"/>
    <w:rsid w:val="0037541A"/>
    <w:rsid w:val="00376DC3"/>
    <w:rsid w:val="003A7D95"/>
    <w:rsid w:val="003B58CC"/>
    <w:rsid w:val="003B5EA3"/>
    <w:rsid w:val="003C2DDC"/>
    <w:rsid w:val="003E58A6"/>
    <w:rsid w:val="00412B0A"/>
    <w:rsid w:val="004140D1"/>
    <w:rsid w:val="00414B57"/>
    <w:rsid w:val="004163F2"/>
    <w:rsid w:val="0042501B"/>
    <w:rsid w:val="00446233"/>
    <w:rsid w:val="004514ED"/>
    <w:rsid w:val="00472FCC"/>
    <w:rsid w:val="004864F0"/>
    <w:rsid w:val="004B2161"/>
    <w:rsid w:val="004B6838"/>
    <w:rsid w:val="004D4E26"/>
    <w:rsid w:val="004F55C8"/>
    <w:rsid w:val="004F5627"/>
    <w:rsid w:val="004F5DAD"/>
    <w:rsid w:val="00552FBB"/>
    <w:rsid w:val="00565BA5"/>
    <w:rsid w:val="00565BDD"/>
    <w:rsid w:val="005822E2"/>
    <w:rsid w:val="005855BB"/>
    <w:rsid w:val="00592F90"/>
    <w:rsid w:val="005A66A6"/>
    <w:rsid w:val="005A71C5"/>
    <w:rsid w:val="005B2BDD"/>
    <w:rsid w:val="005B35F1"/>
    <w:rsid w:val="005C0CB8"/>
    <w:rsid w:val="005C5CDD"/>
    <w:rsid w:val="005C746E"/>
    <w:rsid w:val="005C7FA5"/>
    <w:rsid w:val="005D4A10"/>
    <w:rsid w:val="005E0C97"/>
    <w:rsid w:val="005F2305"/>
    <w:rsid w:val="00601BFB"/>
    <w:rsid w:val="00603713"/>
    <w:rsid w:val="0061494D"/>
    <w:rsid w:val="00636370"/>
    <w:rsid w:val="006373E9"/>
    <w:rsid w:val="00645B9A"/>
    <w:rsid w:val="00645F99"/>
    <w:rsid w:val="00652030"/>
    <w:rsid w:val="00654F71"/>
    <w:rsid w:val="00664C11"/>
    <w:rsid w:val="00680FA7"/>
    <w:rsid w:val="006A5909"/>
    <w:rsid w:val="006B7FEB"/>
    <w:rsid w:val="006C0E5F"/>
    <w:rsid w:val="006D69E3"/>
    <w:rsid w:val="006F226D"/>
    <w:rsid w:val="006F68C3"/>
    <w:rsid w:val="00723DBB"/>
    <w:rsid w:val="007305E4"/>
    <w:rsid w:val="00734DDF"/>
    <w:rsid w:val="0073527A"/>
    <w:rsid w:val="00776155"/>
    <w:rsid w:val="007968EE"/>
    <w:rsid w:val="0079691E"/>
    <w:rsid w:val="007A4645"/>
    <w:rsid w:val="007A4F3D"/>
    <w:rsid w:val="007A6E67"/>
    <w:rsid w:val="007D0021"/>
    <w:rsid w:val="007D3EFE"/>
    <w:rsid w:val="007E0A66"/>
    <w:rsid w:val="0080030F"/>
    <w:rsid w:val="0081113E"/>
    <w:rsid w:val="0082124F"/>
    <w:rsid w:val="00821B22"/>
    <w:rsid w:val="00835568"/>
    <w:rsid w:val="00842780"/>
    <w:rsid w:val="008460AE"/>
    <w:rsid w:val="00876228"/>
    <w:rsid w:val="0089064D"/>
    <w:rsid w:val="00894A76"/>
    <w:rsid w:val="008A168A"/>
    <w:rsid w:val="008A2C84"/>
    <w:rsid w:val="008B696F"/>
    <w:rsid w:val="008B7533"/>
    <w:rsid w:val="008D1DF0"/>
    <w:rsid w:val="008E55CB"/>
    <w:rsid w:val="0090274D"/>
    <w:rsid w:val="00905E72"/>
    <w:rsid w:val="00911631"/>
    <w:rsid w:val="00926184"/>
    <w:rsid w:val="00955FC8"/>
    <w:rsid w:val="009909A8"/>
    <w:rsid w:val="009B1332"/>
    <w:rsid w:val="009C3476"/>
    <w:rsid w:val="009E3415"/>
    <w:rsid w:val="00A05B28"/>
    <w:rsid w:val="00A20313"/>
    <w:rsid w:val="00A221DB"/>
    <w:rsid w:val="00A23DA0"/>
    <w:rsid w:val="00A37ABC"/>
    <w:rsid w:val="00A41228"/>
    <w:rsid w:val="00A443CE"/>
    <w:rsid w:val="00A56E3A"/>
    <w:rsid w:val="00A6193B"/>
    <w:rsid w:val="00A70AC7"/>
    <w:rsid w:val="00A83CB2"/>
    <w:rsid w:val="00AB1406"/>
    <w:rsid w:val="00AB675A"/>
    <w:rsid w:val="00AC22AE"/>
    <w:rsid w:val="00AC2A55"/>
    <w:rsid w:val="00AC323E"/>
    <w:rsid w:val="00AE05D9"/>
    <w:rsid w:val="00B0611C"/>
    <w:rsid w:val="00B06C54"/>
    <w:rsid w:val="00B11872"/>
    <w:rsid w:val="00B11C26"/>
    <w:rsid w:val="00B33F2D"/>
    <w:rsid w:val="00B35B41"/>
    <w:rsid w:val="00B46834"/>
    <w:rsid w:val="00B55D00"/>
    <w:rsid w:val="00B571C4"/>
    <w:rsid w:val="00B6600C"/>
    <w:rsid w:val="00B7152D"/>
    <w:rsid w:val="00B73CBC"/>
    <w:rsid w:val="00B75E3A"/>
    <w:rsid w:val="00B878A6"/>
    <w:rsid w:val="00BB6F93"/>
    <w:rsid w:val="00BC33E8"/>
    <w:rsid w:val="00BD390A"/>
    <w:rsid w:val="00BD4A39"/>
    <w:rsid w:val="00BE2DDE"/>
    <w:rsid w:val="00BE5B59"/>
    <w:rsid w:val="00BF31F9"/>
    <w:rsid w:val="00C0233C"/>
    <w:rsid w:val="00C10246"/>
    <w:rsid w:val="00C24D9C"/>
    <w:rsid w:val="00C2768B"/>
    <w:rsid w:val="00C33B7A"/>
    <w:rsid w:val="00C378E5"/>
    <w:rsid w:val="00C400EA"/>
    <w:rsid w:val="00C53FD5"/>
    <w:rsid w:val="00C55012"/>
    <w:rsid w:val="00C625DB"/>
    <w:rsid w:val="00C63023"/>
    <w:rsid w:val="00C64376"/>
    <w:rsid w:val="00C70C77"/>
    <w:rsid w:val="00C744D3"/>
    <w:rsid w:val="00C95287"/>
    <w:rsid w:val="00CA6692"/>
    <w:rsid w:val="00CF48B6"/>
    <w:rsid w:val="00D111AD"/>
    <w:rsid w:val="00D118E6"/>
    <w:rsid w:val="00D22C19"/>
    <w:rsid w:val="00D25747"/>
    <w:rsid w:val="00D45A52"/>
    <w:rsid w:val="00D50CC3"/>
    <w:rsid w:val="00D53B64"/>
    <w:rsid w:val="00D62170"/>
    <w:rsid w:val="00D73450"/>
    <w:rsid w:val="00D80C65"/>
    <w:rsid w:val="00D8109F"/>
    <w:rsid w:val="00DB17ED"/>
    <w:rsid w:val="00DC4A5D"/>
    <w:rsid w:val="00DC4DD4"/>
    <w:rsid w:val="00DC7028"/>
    <w:rsid w:val="00DE089F"/>
    <w:rsid w:val="00DE2747"/>
    <w:rsid w:val="00DE3E82"/>
    <w:rsid w:val="00DF18A0"/>
    <w:rsid w:val="00DF7F6C"/>
    <w:rsid w:val="00E016F3"/>
    <w:rsid w:val="00E11F4B"/>
    <w:rsid w:val="00E20840"/>
    <w:rsid w:val="00E36030"/>
    <w:rsid w:val="00E36BFC"/>
    <w:rsid w:val="00E62CCC"/>
    <w:rsid w:val="00E77CC2"/>
    <w:rsid w:val="00E87B9D"/>
    <w:rsid w:val="00EB5E45"/>
    <w:rsid w:val="00EB7422"/>
    <w:rsid w:val="00EC0D36"/>
    <w:rsid w:val="00EC76AB"/>
    <w:rsid w:val="00ED1863"/>
    <w:rsid w:val="00EF1C3D"/>
    <w:rsid w:val="00F068F7"/>
    <w:rsid w:val="00F078FD"/>
    <w:rsid w:val="00F13464"/>
    <w:rsid w:val="00F20898"/>
    <w:rsid w:val="00F36C48"/>
    <w:rsid w:val="00F42E5C"/>
    <w:rsid w:val="00F50DD9"/>
    <w:rsid w:val="00F62BFC"/>
    <w:rsid w:val="00F820CB"/>
    <w:rsid w:val="00FA4C0C"/>
    <w:rsid w:val="00FA4FDA"/>
    <w:rsid w:val="00FB5412"/>
    <w:rsid w:val="00FB7E76"/>
    <w:rsid w:val="00FC1C42"/>
    <w:rsid w:val="00FD6DFE"/>
    <w:rsid w:val="00FD721A"/>
    <w:rsid w:val="00FF4516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8F5013-418B-47AC-B2A2-B30951C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87B9D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69E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F7086"/>
    <w:pPr>
      <w:ind w:left="720"/>
      <w:contextualSpacing/>
    </w:pPr>
  </w:style>
  <w:style w:type="paragraph" w:customStyle="1" w:styleId="ConsPlusTitle">
    <w:name w:val="ConsPlusTitle"/>
    <w:rsid w:val="00226C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BC33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B33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257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B75E3A"/>
  </w:style>
  <w:style w:type="paragraph" w:styleId="2">
    <w:name w:val="Body Text Indent 2"/>
    <w:basedOn w:val="a"/>
    <w:link w:val="20"/>
    <w:unhideWhenUsed/>
    <w:rsid w:val="00B75E3A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B75E3A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E87B9D"/>
    <w:rPr>
      <w:rFonts w:ascii="Times New Roman" w:eastAsia="Times New Roman" w:hAnsi="Times New Roman"/>
      <w:b/>
      <w:snapToGrid w:val="0"/>
      <w:sz w:val="28"/>
      <w:szCs w:val="28"/>
      <w:lang w:val="x-none" w:eastAsia="x-none"/>
    </w:rPr>
  </w:style>
  <w:style w:type="paragraph" w:customStyle="1" w:styleId="1">
    <w:name w:val=" Знак Знак Знак Знак Знак Знак Знак Знак Знак Знак Знак Знак Знак Знак Знак1 Знак Знак Знак Знак Знак Знак Знак Знак"/>
    <w:basedOn w:val="a"/>
    <w:rsid w:val="00E87B9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21">
    <w:name w:val="Body Text 2"/>
    <w:basedOn w:val="a"/>
    <w:link w:val="22"/>
    <w:unhideWhenUsed/>
    <w:rsid w:val="000A23F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A23F5"/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0A23F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A23F5"/>
    <w:rPr>
      <w:sz w:val="22"/>
      <w:szCs w:val="22"/>
      <w:lang w:eastAsia="en-US"/>
    </w:rPr>
  </w:style>
  <w:style w:type="paragraph" w:customStyle="1" w:styleId="Title">
    <w:name w:val="Title"/>
    <w:basedOn w:val="a"/>
    <w:rsid w:val="00472FCC"/>
    <w:pPr>
      <w:spacing w:after="0" w:line="240" w:lineRule="auto"/>
      <w:ind w:right="-96" w:firstLine="567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customStyle="1" w:styleId="Normal">
    <w:name w:val="Normal"/>
    <w:rsid w:val="004F55C8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rsid w:val="004F55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4F55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676">
          <w:marLeft w:val="450"/>
          <w:marRight w:val="6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95B9-93D9-4EFA-AE53-55E84B04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2022-12-12T03:59:00Z</cp:lastPrinted>
  <dcterms:created xsi:type="dcterms:W3CDTF">2024-10-14T05:59:00Z</dcterms:created>
  <dcterms:modified xsi:type="dcterms:W3CDTF">2024-10-14T05:59:00Z</dcterms:modified>
</cp:coreProperties>
</file>