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54" w:rsidRDefault="00B06C54" w:rsidP="000373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06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об итогах работы </w:t>
      </w:r>
      <w:r w:rsidR="00216FE6" w:rsidRPr="00B715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B06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онтрольно-счетной палаты за </w:t>
      </w:r>
      <w:r w:rsidR="00FF70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6874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 </w:t>
      </w:r>
      <w:r w:rsidR="002C0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622D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B06C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FF7086" w:rsidRPr="009E3415" w:rsidRDefault="009E3415" w:rsidP="00486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Основой работы контрольно-счетной палаты в отчетном периоде являлся план работы, утвержденный распоряжением председател</w:t>
      </w:r>
      <w:r w:rsidR="007B1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контрольно-счетной палаты от </w:t>
      </w:r>
      <w:r w:rsidR="004F0B9E">
        <w:rPr>
          <w:rFonts w:ascii="Times New Roman" w:eastAsia="Times New Roman" w:hAnsi="Times New Roman"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493F2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F0B9E"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r w:rsidR="00906A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2C01F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F7086" w:rsidRDefault="00FF7086" w:rsidP="000373D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Организационно-методическая работа</w:t>
      </w:r>
    </w:p>
    <w:p w:rsidR="000373D3" w:rsidRDefault="00FF7086" w:rsidP="00493F2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AA6774">
        <w:rPr>
          <w:rFonts w:ascii="Times New Roman" w:hAnsi="Times New Roman"/>
          <w:noProof/>
          <w:sz w:val="28"/>
          <w:szCs w:val="28"/>
          <w:lang w:eastAsia="ru-RU"/>
        </w:rPr>
        <w:t>В рамках организаци</w:t>
      </w:r>
      <w:r>
        <w:rPr>
          <w:rFonts w:ascii="Times New Roman" w:hAnsi="Times New Roman"/>
          <w:noProof/>
          <w:sz w:val="28"/>
          <w:szCs w:val="28"/>
          <w:lang w:eastAsia="ru-RU"/>
        </w:rPr>
        <w:t>онно-методи</w:t>
      </w:r>
      <w:r w:rsidR="00A968FB">
        <w:rPr>
          <w:rFonts w:ascii="Times New Roman" w:hAnsi="Times New Roman"/>
          <w:noProof/>
          <w:sz w:val="28"/>
          <w:szCs w:val="28"/>
          <w:lang w:eastAsia="ru-RU"/>
        </w:rPr>
        <w:t xml:space="preserve">ческой работы во 2 квартале </w:t>
      </w:r>
      <w:r w:rsidR="004F0B9E">
        <w:rPr>
          <w:rFonts w:ascii="Times New Roman" w:hAnsi="Times New Roman"/>
          <w:noProof/>
          <w:sz w:val="28"/>
          <w:szCs w:val="28"/>
          <w:lang w:eastAsia="ru-RU"/>
        </w:rPr>
        <w:t>2024</w:t>
      </w:r>
      <w:r>
        <w:rPr>
          <w:rFonts w:ascii="Times New Roman" w:hAnsi="Times New Roman"/>
          <w:noProof/>
          <w:sz w:val="28"/>
          <w:szCs w:val="28"/>
          <w:lang w:eastAsia="ru-RU"/>
        </w:rPr>
        <w:t> года</w:t>
      </w:r>
      <w:r w:rsidRPr="00AA6774">
        <w:rPr>
          <w:rFonts w:ascii="Times New Roman" w:hAnsi="Times New Roman"/>
          <w:noProof/>
          <w:sz w:val="28"/>
          <w:szCs w:val="28"/>
          <w:lang w:eastAsia="ru-RU"/>
        </w:rPr>
        <w:t xml:space="preserve"> председатель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контрольно-счетной палаты</w:t>
      </w:r>
      <w:r w:rsidRPr="00AA6774">
        <w:rPr>
          <w:rFonts w:ascii="Times New Roman" w:hAnsi="Times New Roman"/>
          <w:noProof/>
          <w:sz w:val="28"/>
          <w:szCs w:val="28"/>
          <w:lang w:eastAsia="ru-RU"/>
        </w:rPr>
        <w:t xml:space="preserve"> принимал участие в </w:t>
      </w:r>
      <w:r>
        <w:rPr>
          <w:rFonts w:ascii="Times New Roman" w:hAnsi="Times New Roman"/>
          <w:noProof/>
          <w:sz w:val="28"/>
          <w:szCs w:val="28"/>
          <w:lang w:eastAsia="ru-RU"/>
        </w:rPr>
        <w:t>заседаниях районного Собрания депутатов и его постоянных комиссий,</w:t>
      </w:r>
      <w:r w:rsidR="00F820CB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заседаниях и совещаниях администрации Смидовичского муниципального образования</w:t>
      </w:r>
      <w:r w:rsidR="004E2EBC">
        <w:rPr>
          <w:rFonts w:ascii="Times New Roman" w:hAnsi="Times New Roman"/>
          <w:noProof/>
          <w:sz w:val="28"/>
          <w:szCs w:val="28"/>
          <w:lang w:eastAsia="ru-RU"/>
        </w:rPr>
        <w:t>, в</w:t>
      </w:r>
      <w:r w:rsidR="000373D3">
        <w:rPr>
          <w:rFonts w:ascii="Times New Roman" w:hAnsi="Times New Roman"/>
          <w:noProof/>
          <w:sz w:val="28"/>
          <w:szCs w:val="28"/>
          <w:lang w:eastAsia="ru-RU"/>
        </w:rPr>
        <w:t xml:space="preserve"> рамках межмуниципального взаимодействия в </w:t>
      </w:r>
      <w:bookmarkStart w:id="1" w:name="_Hlk332873698"/>
      <w:r w:rsidR="000373D3">
        <w:rPr>
          <w:rFonts w:ascii="Times New Roman" w:hAnsi="Times New Roman"/>
          <w:noProof/>
          <w:sz w:val="28"/>
          <w:szCs w:val="28"/>
          <w:lang w:eastAsia="ru-RU"/>
        </w:rPr>
        <w:t xml:space="preserve">работе Совета  </w:t>
      </w:r>
      <w:r w:rsidR="000373D3" w:rsidRPr="00493F20">
        <w:rPr>
          <w:rFonts w:ascii="Times New Roman" w:hAnsi="Times New Roman"/>
          <w:noProof/>
          <w:sz w:val="28"/>
          <w:szCs w:val="28"/>
          <w:lang w:eastAsia="ru-RU"/>
        </w:rPr>
        <w:t xml:space="preserve">контрольно-счётных органов </w:t>
      </w:r>
      <w:bookmarkEnd w:id="1"/>
      <w:r w:rsidR="000373D3" w:rsidRPr="00493F20">
        <w:rPr>
          <w:rFonts w:ascii="Times New Roman" w:hAnsi="Times New Roman"/>
          <w:noProof/>
          <w:sz w:val="28"/>
          <w:szCs w:val="28"/>
          <w:lang w:eastAsia="ru-RU"/>
        </w:rPr>
        <w:t>Еврейской автономной области.</w:t>
      </w:r>
    </w:p>
    <w:p w:rsidR="00C57181" w:rsidRDefault="00C57181" w:rsidP="00C5718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A968FB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Экспертно-аналитическая работа</w:t>
      </w:r>
    </w:p>
    <w:p w:rsidR="00AE6DCD" w:rsidRDefault="008816FC" w:rsidP="00A968F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A96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2 </w:t>
      </w:r>
      <w:r w:rsidR="00A968FB" w:rsidRPr="00B06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квартале </w:t>
      </w:r>
      <w:r w:rsidR="004F0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 w:rsidR="00A968FB" w:rsidRPr="00B06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A96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A968FB" w:rsidRPr="00B06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</w:t>
      </w:r>
      <w:r w:rsidRPr="00B06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палатой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продолжалась</w:t>
      </w:r>
      <w:r w:rsidR="00A96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по проведению внешних </w:t>
      </w:r>
      <w:r w:rsidR="00A968FB" w:rsidRPr="00B06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</w:t>
      </w:r>
      <w:r w:rsidR="00A96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</w:t>
      </w:r>
      <w:r w:rsidR="00A968FB" w:rsidRPr="00B06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отчетов об исполнении бюджетов муниципальных образований поселений за </w:t>
      </w:r>
      <w:r w:rsidR="004F0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75D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(Волочаевское сельское поселение</w:t>
      </w:r>
      <w:r w:rsidR="00BA0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Волочаевское городское поселение</w:t>
      </w:r>
      <w:r w:rsidR="00493F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Николаевское</w:t>
      </w:r>
      <w:r w:rsidR="00493F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городское поселение</w:t>
      </w:r>
      <w:r w:rsidR="00DE3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Приамурское городское поселение</w:t>
      </w:r>
      <w:r w:rsidR="007B10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75D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AE6DCD" w:rsidRDefault="00AE6DCD" w:rsidP="00AE6DCD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75D14">
        <w:rPr>
          <w:rFonts w:ascii="Times New Roman" w:hAnsi="Times New Roman"/>
          <w:sz w:val="28"/>
          <w:szCs w:val="28"/>
        </w:rPr>
        <w:t xml:space="preserve"> заключениях на отчеты об исполнении бюджетов муниципальных образований городских и сельских поселений за </w:t>
      </w:r>
      <w:r w:rsidR="002C01F4">
        <w:rPr>
          <w:rFonts w:ascii="Times New Roman" w:hAnsi="Times New Roman"/>
          <w:sz w:val="28"/>
          <w:szCs w:val="28"/>
        </w:rPr>
        <w:t>202</w:t>
      </w:r>
      <w:r w:rsidR="008816FC">
        <w:rPr>
          <w:rFonts w:ascii="Times New Roman" w:hAnsi="Times New Roman"/>
          <w:sz w:val="28"/>
          <w:szCs w:val="28"/>
        </w:rPr>
        <w:t>3</w:t>
      </w:r>
      <w:r w:rsidRPr="00C75D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отражены р</w:t>
      </w:r>
      <w:r w:rsidRPr="00C75D14">
        <w:rPr>
          <w:rFonts w:ascii="Times New Roman" w:hAnsi="Times New Roman"/>
          <w:sz w:val="28"/>
          <w:szCs w:val="28"/>
        </w:rPr>
        <w:t>езультаты внешней проверки</w:t>
      </w:r>
      <w:r>
        <w:rPr>
          <w:rFonts w:ascii="Times New Roman" w:hAnsi="Times New Roman"/>
          <w:sz w:val="28"/>
          <w:szCs w:val="28"/>
        </w:rPr>
        <w:t xml:space="preserve"> бюджетной отчетности ГАБС</w:t>
      </w:r>
      <w:r w:rsidRPr="00C75D14">
        <w:rPr>
          <w:rFonts w:ascii="Times New Roman" w:hAnsi="Times New Roman"/>
          <w:sz w:val="28"/>
          <w:szCs w:val="28"/>
        </w:rPr>
        <w:t>.</w:t>
      </w:r>
    </w:p>
    <w:p w:rsidR="00AE6DCD" w:rsidRPr="00A5206E" w:rsidRDefault="00AE6DCD" w:rsidP="00AE6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Годовые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отчёт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исполнении бюджета </w:t>
      </w:r>
      <w:r w:rsidR="00881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образований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городских и сельских поселений 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2C0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B6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подготовлен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в объёме, отвечающе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требованиям действующего законодательства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представлен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внешнюю проверку в установленный срок.</w:t>
      </w:r>
    </w:p>
    <w:p w:rsidR="00AE6DCD" w:rsidRPr="00A5206E" w:rsidRDefault="00AE6DCD" w:rsidP="00AE6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годовых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отчёт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доходам, расходам и источникам финансирования дефицита бюджета основаны на показателях годовой бюджетной отчётности 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16FC"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</w:t>
      </w:r>
      <w:r w:rsidR="00881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8816FC"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1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6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2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и рассматриваются как достоверные.</w:t>
      </w:r>
    </w:p>
    <w:p w:rsidR="00AE6DCD" w:rsidRDefault="00AE6DCD" w:rsidP="00AE6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Отчеты об исполнении бюджетов поселений </w:t>
      </w:r>
      <w:r w:rsidRPr="008519B7">
        <w:rPr>
          <w:rFonts w:ascii="Times New Roman" w:hAnsi="Times New Roman"/>
          <w:sz w:val="28"/>
          <w:szCs w:val="28"/>
        </w:rPr>
        <w:t xml:space="preserve">за </w:t>
      </w:r>
      <w:r w:rsidR="002C01F4">
        <w:rPr>
          <w:rFonts w:ascii="Times New Roman" w:hAnsi="Times New Roman"/>
          <w:sz w:val="28"/>
          <w:szCs w:val="28"/>
        </w:rPr>
        <w:t>202</w:t>
      </w:r>
      <w:r w:rsidR="004B60F8">
        <w:rPr>
          <w:rFonts w:ascii="Times New Roman" w:hAnsi="Times New Roman"/>
          <w:sz w:val="28"/>
          <w:szCs w:val="28"/>
        </w:rPr>
        <w:t>2</w:t>
      </w:r>
      <w:r w:rsidRPr="008519B7">
        <w:rPr>
          <w:rFonts w:ascii="Times New Roman" w:hAnsi="Times New Roman"/>
          <w:sz w:val="28"/>
          <w:szCs w:val="28"/>
        </w:rPr>
        <w:t xml:space="preserve"> год не </w:t>
      </w:r>
      <w:r w:rsidR="008816FC" w:rsidRPr="008519B7">
        <w:rPr>
          <w:rFonts w:ascii="Times New Roman" w:hAnsi="Times New Roman"/>
          <w:sz w:val="28"/>
          <w:szCs w:val="28"/>
        </w:rPr>
        <w:t>име</w:t>
      </w:r>
      <w:r w:rsidR="008816FC">
        <w:rPr>
          <w:rFonts w:ascii="Times New Roman" w:hAnsi="Times New Roman"/>
          <w:sz w:val="28"/>
          <w:szCs w:val="28"/>
        </w:rPr>
        <w:t xml:space="preserve">ют </w:t>
      </w:r>
      <w:r w:rsidR="008816FC" w:rsidRPr="008519B7">
        <w:rPr>
          <w:rFonts w:ascii="Times New Roman" w:hAnsi="Times New Roman"/>
          <w:sz w:val="28"/>
          <w:szCs w:val="28"/>
        </w:rPr>
        <w:t>нарушений</w:t>
      </w:r>
      <w:r w:rsidRPr="008519B7">
        <w:rPr>
          <w:rFonts w:ascii="Times New Roman" w:hAnsi="Times New Roman"/>
          <w:sz w:val="28"/>
          <w:szCs w:val="28"/>
        </w:rPr>
        <w:t xml:space="preserve"> бюджетного законодательства Российской Федерации.</w:t>
      </w:r>
    </w:p>
    <w:p w:rsidR="00375D2D" w:rsidRPr="00C75D14" w:rsidRDefault="004A2501" w:rsidP="00375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75D2D" w:rsidRPr="00C75D14">
        <w:rPr>
          <w:rFonts w:ascii="Times New Roman" w:hAnsi="Times New Roman"/>
          <w:sz w:val="28"/>
          <w:szCs w:val="28"/>
        </w:rPr>
        <w:t xml:space="preserve"> ходе внешней проверки б</w:t>
      </w:r>
      <w:r w:rsidR="00375D2D">
        <w:rPr>
          <w:rFonts w:ascii="Times New Roman" w:hAnsi="Times New Roman"/>
          <w:sz w:val="28"/>
          <w:szCs w:val="28"/>
        </w:rPr>
        <w:t xml:space="preserve">юджетной отчетности за </w:t>
      </w:r>
      <w:r w:rsidR="002C01F4">
        <w:rPr>
          <w:rFonts w:ascii="Times New Roman" w:hAnsi="Times New Roman"/>
          <w:sz w:val="28"/>
          <w:szCs w:val="28"/>
        </w:rPr>
        <w:t>202</w:t>
      </w:r>
      <w:r w:rsidR="002D393B">
        <w:rPr>
          <w:rFonts w:ascii="Times New Roman" w:hAnsi="Times New Roman"/>
          <w:sz w:val="28"/>
          <w:szCs w:val="28"/>
        </w:rPr>
        <w:t>2</w:t>
      </w:r>
      <w:r w:rsidR="00375D2D" w:rsidRPr="00C75D14">
        <w:rPr>
          <w:rFonts w:ascii="Times New Roman" w:hAnsi="Times New Roman"/>
          <w:sz w:val="28"/>
          <w:szCs w:val="28"/>
        </w:rPr>
        <w:t xml:space="preserve"> год контрольно-счетной палатой выявлены нарушения </w:t>
      </w:r>
      <w:r w:rsidR="00375D2D">
        <w:rPr>
          <w:rFonts w:ascii="Times New Roman" w:hAnsi="Times New Roman"/>
          <w:sz w:val="28"/>
          <w:szCs w:val="28"/>
        </w:rPr>
        <w:t>по оф</w:t>
      </w:r>
      <w:r w:rsidR="00375D2D" w:rsidRPr="00C75D14">
        <w:rPr>
          <w:rFonts w:ascii="Times New Roman" w:hAnsi="Times New Roman"/>
          <w:sz w:val="28"/>
          <w:szCs w:val="28"/>
        </w:rPr>
        <w:t>ормлени</w:t>
      </w:r>
      <w:r w:rsidR="00375D2D">
        <w:rPr>
          <w:rFonts w:ascii="Times New Roman" w:hAnsi="Times New Roman"/>
          <w:sz w:val="28"/>
          <w:szCs w:val="28"/>
        </w:rPr>
        <w:t>ю</w:t>
      </w:r>
      <w:r w:rsidR="00375D2D" w:rsidRPr="00C75D14">
        <w:rPr>
          <w:rFonts w:ascii="Times New Roman" w:hAnsi="Times New Roman"/>
          <w:sz w:val="28"/>
          <w:szCs w:val="28"/>
        </w:rPr>
        <w:t xml:space="preserve"> бюджетной отчетности с нарушениями требований </w:t>
      </w:r>
      <w:r w:rsidR="00375D2D">
        <w:rPr>
          <w:rFonts w:ascii="Times New Roman" w:hAnsi="Times New Roman"/>
          <w:sz w:val="28"/>
          <w:szCs w:val="28"/>
        </w:rPr>
        <w:t>И</w:t>
      </w:r>
      <w:r w:rsidR="00375D2D" w:rsidRPr="00C75D14">
        <w:rPr>
          <w:rFonts w:ascii="Times New Roman" w:hAnsi="Times New Roman"/>
          <w:sz w:val="28"/>
          <w:szCs w:val="28"/>
        </w:rPr>
        <w:t xml:space="preserve">нструкции </w:t>
      </w:r>
      <w:r w:rsidR="008816FC" w:rsidRPr="00C75D14">
        <w:rPr>
          <w:rFonts w:ascii="Times New Roman" w:hAnsi="Times New Roman"/>
          <w:sz w:val="28"/>
          <w:szCs w:val="28"/>
        </w:rPr>
        <w:t>по составлению</w:t>
      </w:r>
      <w:r w:rsidR="00375D2D" w:rsidRPr="00C75D14">
        <w:rPr>
          <w:rFonts w:ascii="Times New Roman" w:hAnsi="Times New Roman"/>
          <w:sz w:val="28"/>
          <w:szCs w:val="28"/>
        </w:rPr>
        <w:t xml:space="preserve"> и предоставлению годовой, квартальной и месячной отчетности об исполнении бюджетов бюджетной системы Российской Федерации, утвержденной приказом Минфин</w:t>
      </w:r>
      <w:r w:rsidR="00375D2D">
        <w:rPr>
          <w:rFonts w:ascii="Times New Roman" w:hAnsi="Times New Roman"/>
          <w:sz w:val="28"/>
          <w:szCs w:val="28"/>
        </w:rPr>
        <w:t>а России от 28.12.2010г. №191-н.</w:t>
      </w:r>
    </w:p>
    <w:p w:rsidR="00AE6DCD" w:rsidRDefault="00AE6DCD" w:rsidP="00AE6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06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B06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палаты отражены отдельные недостатки и замечания. После внесения соответствующих поправок, представленные отчеты об исполнении бюджетов муниципальных образований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поселений </w:t>
      </w:r>
      <w:r w:rsidRPr="00B06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</w:t>
      </w:r>
      <w:r w:rsidR="002C0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881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06C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рекомендовано рассмотреть на заседаниях Собраний депутатов муниципальных образований поселений.</w:t>
      </w:r>
    </w:p>
    <w:p w:rsidR="00AE6DCD" w:rsidRDefault="00AE6DCD" w:rsidP="00AE6D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2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Основными выводами по результатам внешней проверки отчетов об исполнении бюджетов явилось то, что фактов недостоверного и неполного отражения данных не установлено, что позволяет Собраниям 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поселений </w:t>
      </w:r>
      <w:r w:rsidRPr="00302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отчеты об исполнении бюджетов муниципальных образований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городских и сельских поселений.</w:t>
      </w:r>
    </w:p>
    <w:p w:rsidR="00541E98" w:rsidRDefault="008816FC" w:rsidP="007B10DC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16CB">
        <w:rPr>
          <w:rFonts w:ascii="Times New Roman" w:hAnsi="Times New Roman"/>
          <w:sz w:val="28"/>
          <w:szCs w:val="28"/>
        </w:rPr>
        <w:t xml:space="preserve">) </w:t>
      </w:r>
      <w:r w:rsidR="00541E98" w:rsidRPr="00C61D0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61D04">
        <w:rPr>
          <w:rFonts w:ascii="Times New Roman" w:hAnsi="Times New Roman"/>
          <w:sz w:val="28"/>
          <w:szCs w:val="28"/>
        </w:rPr>
        <w:t>планом работы</w:t>
      </w:r>
      <w:r w:rsidRPr="00C61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</w:t>
      </w:r>
      <w:r w:rsidR="00541E98">
        <w:rPr>
          <w:rFonts w:ascii="Times New Roman" w:hAnsi="Times New Roman"/>
          <w:sz w:val="28"/>
          <w:szCs w:val="28"/>
        </w:rPr>
        <w:t>-счетной палатой</w:t>
      </w:r>
      <w:r w:rsidR="00541E98" w:rsidRPr="00C61D04">
        <w:rPr>
          <w:rFonts w:ascii="Times New Roman" w:hAnsi="Times New Roman"/>
          <w:sz w:val="28"/>
          <w:szCs w:val="28"/>
        </w:rPr>
        <w:t xml:space="preserve">     проведено экспертно-аналитическое мероприятие «Анализ отчета об исполнении бюджета муниципального </w:t>
      </w:r>
      <w:r w:rsidRPr="00C61D04">
        <w:rPr>
          <w:rFonts w:ascii="Times New Roman" w:hAnsi="Times New Roman"/>
          <w:sz w:val="28"/>
          <w:szCs w:val="28"/>
        </w:rPr>
        <w:t>образования «</w:t>
      </w:r>
      <w:r w:rsidR="00541E98" w:rsidRPr="00C61D04">
        <w:rPr>
          <w:rFonts w:ascii="Times New Roman" w:hAnsi="Times New Roman"/>
          <w:sz w:val="28"/>
          <w:szCs w:val="28"/>
        </w:rPr>
        <w:t xml:space="preserve">Смидовичский муниципальный район» за 1 </w:t>
      </w:r>
      <w:r w:rsidR="00541E98">
        <w:rPr>
          <w:rFonts w:ascii="Times New Roman" w:hAnsi="Times New Roman"/>
          <w:sz w:val="28"/>
          <w:szCs w:val="28"/>
        </w:rPr>
        <w:t>квартал</w:t>
      </w:r>
      <w:r w:rsidR="00541E98" w:rsidRPr="00C61D04">
        <w:rPr>
          <w:rFonts w:ascii="Times New Roman" w:hAnsi="Times New Roman"/>
          <w:sz w:val="28"/>
          <w:szCs w:val="28"/>
        </w:rPr>
        <w:t xml:space="preserve"> </w:t>
      </w:r>
      <w:r w:rsidR="004F0B9E">
        <w:rPr>
          <w:rFonts w:ascii="Times New Roman" w:hAnsi="Times New Roman"/>
          <w:sz w:val="28"/>
          <w:szCs w:val="28"/>
        </w:rPr>
        <w:t>2024</w:t>
      </w:r>
      <w:r w:rsidR="00541E98" w:rsidRPr="00C61D04">
        <w:rPr>
          <w:rFonts w:ascii="Times New Roman" w:hAnsi="Times New Roman"/>
          <w:sz w:val="28"/>
          <w:szCs w:val="28"/>
        </w:rPr>
        <w:t xml:space="preserve">». </w:t>
      </w:r>
    </w:p>
    <w:p w:rsidR="008816FC" w:rsidRPr="00C61D04" w:rsidRDefault="008816FC" w:rsidP="008816FC">
      <w:pPr>
        <w:suppressAutoHyphens/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C61D04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первоначальным</w:t>
      </w:r>
      <w:r w:rsidRPr="00C61D04">
        <w:rPr>
          <w:rFonts w:ascii="Times New Roman" w:hAnsi="Times New Roman"/>
          <w:bCs/>
          <w:sz w:val="28"/>
          <w:szCs w:val="28"/>
        </w:rPr>
        <w:t xml:space="preserve"> решением о бюджете общий объем </w:t>
      </w:r>
      <w:r>
        <w:rPr>
          <w:rFonts w:ascii="Times New Roman" w:hAnsi="Times New Roman"/>
          <w:bCs/>
          <w:sz w:val="28"/>
          <w:szCs w:val="28"/>
        </w:rPr>
        <w:t>доходов</w:t>
      </w:r>
      <w:r w:rsidRPr="00C61D04">
        <w:rPr>
          <w:rFonts w:ascii="Times New Roman" w:hAnsi="Times New Roman"/>
          <w:bCs/>
          <w:sz w:val="28"/>
          <w:szCs w:val="28"/>
        </w:rPr>
        <w:t xml:space="preserve"> утвержден в сумме </w:t>
      </w:r>
      <w:r>
        <w:rPr>
          <w:rFonts w:ascii="Times New Roman" w:hAnsi="Times New Roman"/>
          <w:bCs/>
          <w:sz w:val="28"/>
          <w:szCs w:val="28"/>
        </w:rPr>
        <w:t>806040,8</w:t>
      </w:r>
      <w:r w:rsidRPr="00C61D04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8816FC" w:rsidRPr="00C61D04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b/>
          <w:sz w:val="28"/>
          <w:szCs w:val="28"/>
        </w:rPr>
        <w:t xml:space="preserve">  </w:t>
      </w:r>
      <w:r w:rsidRPr="00C61D04">
        <w:rPr>
          <w:rFonts w:ascii="Times New Roman" w:hAnsi="Times New Roman"/>
          <w:sz w:val="28"/>
          <w:szCs w:val="28"/>
        </w:rPr>
        <w:t xml:space="preserve">С учетом внесенных изменений уточненные годовые плановые бюджетные назначения по </w:t>
      </w:r>
      <w:r>
        <w:rPr>
          <w:rFonts w:ascii="Times New Roman" w:hAnsi="Times New Roman"/>
          <w:sz w:val="28"/>
          <w:szCs w:val="28"/>
        </w:rPr>
        <w:t>доходам</w:t>
      </w:r>
      <w:r w:rsidRPr="00C61D04">
        <w:rPr>
          <w:rFonts w:ascii="Times New Roman" w:hAnsi="Times New Roman"/>
          <w:sz w:val="28"/>
          <w:szCs w:val="28"/>
        </w:rPr>
        <w:t xml:space="preserve"> бюджета муниципального района на 2024 год составили </w:t>
      </w:r>
      <w:r>
        <w:rPr>
          <w:rFonts w:ascii="Times New Roman" w:hAnsi="Times New Roman"/>
          <w:sz w:val="28"/>
          <w:szCs w:val="28"/>
        </w:rPr>
        <w:t>828229,0 тыс.</w:t>
      </w:r>
      <w:r w:rsidRPr="00C61D04">
        <w:rPr>
          <w:rFonts w:ascii="Times New Roman" w:hAnsi="Times New Roman"/>
          <w:sz w:val="28"/>
          <w:szCs w:val="28"/>
        </w:rPr>
        <w:t xml:space="preserve"> руб.   Фактическое исполнение за отчетный период </w:t>
      </w:r>
      <w:r>
        <w:rPr>
          <w:rFonts w:ascii="Times New Roman" w:hAnsi="Times New Roman"/>
          <w:sz w:val="28"/>
          <w:szCs w:val="28"/>
        </w:rPr>
        <w:t>187165,2</w:t>
      </w:r>
      <w:r w:rsidRPr="00C61D04">
        <w:rPr>
          <w:rFonts w:ascii="Times New Roman" w:hAnsi="Times New Roman"/>
          <w:sz w:val="28"/>
          <w:szCs w:val="28"/>
        </w:rPr>
        <w:t xml:space="preserve"> тыс. руб., что составляет </w:t>
      </w:r>
      <w:r>
        <w:rPr>
          <w:rFonts w:ascii="Times New Roman" w:hAnsi="Times New Roman"/>
          <w:sz w:val="28"/>
          <w:szCs w:val="28"/>
        </w:rPr>
        <w:t>22,6</w:t>
      </w:r>
      <w:r w:rsidRPr="00C61D04">
        <w:rPr>
          <w:rFonts w:ascii="Times New Roman" w:hAnsi="Times New Roman"/>
          <w:sz w:val="28"/>
          <w:szCs w:val="28"/>
        </w:rPr>
        <w:t xml:space="preserve"> % к утвержденным годовым план</w:t>
      </w:r>
      <w:r>
        <w:rPr>
          <w:rFonts w:ascii="Times New Roman" w:hAnsi="Times New Roman"/>
          <w:sz w:val="28"/>
          <w:szCs w:val="28"/>
        </w:rPr>
        <w:t xml:space="preserve">овым бюджетным ассигнованиям. </w:t>
      </w:r>
      <w:r w:rsidRPr="00C61D04">
        <w:rPr>
          <w:rFonts w:ascii="Times New Roman" w:hAnsi="Times New Roman"/>
          <w:sz w:val="28"/>
          <w:szCs w:val="28"/>
        </w:rPr>
        <w:t>В сравнении с аналогичным периодом 2023 года</w:t>
      </w:r>
      <w:r>
        <w:rPr>
          <w:rFonts w:ascii="Times New Roman" w:hAnsi="Times New Roman"/>
          <w:sz w:val="28"/>
          <w:szCs w:val="28"/>
        </w:rPr>
        <w:t>,</w:t>
      </w: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</w:t>
      </w:r>
      <w:r w:rsidRPr="00C61D04">
        <w:rPr>
          <w:rFonts w:ascii="Times New Roman" w:hAnsi="Times New Roman"/>
          <w:sz w:val="28"/>
          <w:szCs w:val="28"/>
        </w:rPr>
        <w:t xml:space="preserve"> объема</w:t>
      </w:r>
      <w:r>
        <w:rPr>
          <w:rFonts w:ascii="Times New Roman" w:hAnsi="Times New Roman"/>
          <w:sz w:val="28"/>
          <w:szCs w:val="28"/>
        </w:rPr>
        <w:t xml:space="preserve"> поступивших</w:t>
      </w: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доходов</w:t>
      </w:r>
      <w:r w:rsidRPr="00C61D04">
        <w:rPr>
          <w:rFonts w:ascii="Times New Roman" w:hAnsi="Times New Roman"/>
          <w:sz w:val="28"/>
          <w:szCs w:val="28"/>
        </w:rPr>
        <w:t xml:space="preserve"> составил</w:t>
      </w:r>
      <w:r>
        <w:rPr>
          <w:rFonts w:ascii="Times New Roman" w:hAnsi="Times New Roman"/>
          <w:sz w:val="28"/>
          <w:szCs w:val="28"/>
        </w:rPr>
        <w:t>о</w:t>
      </w:r>
      <w:r w:rsidRPr="00C61D04">
        <w:rPr>
          <w:rFonts w:ascii="Times New Roman" w:hAnsi="Times New Roman"/>
          <w:sz w:val="28"/>
          <w:szCs w:val="28"/>
        </w:rPr>
        <w:t xml:space="preserve"> 30970</w:t>
      </w:r>
      <w:r>
        <w:rPr>
          <w:rFonts w:ascii="Times New Roman" w:hAnsi="Times New Roman"/>
          <w:sz w:val="28"/>
          <w:szCs w:val="28"/>
        </w:rPr>
        <w:t>,0</w:t>
      </w:r>
      <w:r w:rsidRPr="00C61D04">
        <w:rPr>
          <w:rFonts w:ascii="Times New Roman" w:hAnsi="Times New Roman"/>
          <w:sz w:val="28"/>
          <w:szCs w:val="28"/>
        </w:rPr>
        <w:t xml:space="preserve"> тыс. руб. (</w:t>
      </w:r>
      <w:r>
        <w:rPr>
          <w:rFonts w:ascii="Times New Roman" w:hAnsi="Times New Roman"/>
          <w:sz w:val="28"/>
          <w:szCs w:val="28"/>
        </w:rPr>
        <w:t>19,8</w:t>
      </w:r>
      <w:r w:rsidRPr="00C61D04">
        <w:rPr>
          <w:rFonts w:ascii="Times New Roman" w:hAnsi="Times New Roman"/>
          <w:sz w:val="28"/>
          <w:szCs w:val="28"/>
        </w:rPr>
        <w:t xml:space="preserve"> %).</w:t>
      </w:r>
    </w:p>
    <w:p w:rsidR="008816FC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в бюджет района в первом </w:t>
      </w:r>
      <w:r>
        <w:rPr>
          <w:rFonts w:ascii="Times New Roman" w:hAnsi="Times New Roman"/>
          <w:sz w:val="28"/>
          <w:szCs w:val="28"/>
        </w:rPr>
        <w:t>квартале</w:t>
      </w: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 года</w:t>
      </w:r>
      <w:r w:rsidRPr="00C61D04">
        <w:rPr>
          <w:rFonts w:ascii="Times New Roman" w:hAnsi="Times New Roman"/>
          <w:sz w:val="28"/>
          <w:szCs w:val="28"/>
        </w:rPr>
        <w:t xml:space="preserve"> составило 25586</w:t>
      </w:r>
      <w:r>
        <w:rPr>
          <w:rFonts w:ascii="Times New Roman" w:hAnsi="Times New Roman"/>
          <w:sz w:val="28"/>
          <w:szCs w:val="28"/>
        </w:rPr>
        <w:t xml:space="preserve">,1 тыс. руб.  или 32,3 </w:t>
      </w:r>
      <w:r w:rsidRPr="00C61D04">
        <w:rPr>
          <w:rFonts w:ascii="Times New Roman" w:hAnsi="Times New Roman"/>
          <w:sz w:val="28"/>
          <w:szCs w:val="28"/>
        </w:rPr>
        <w:t xml:space="preserve">% к уточненным годовым плановым бюджетным назначениям. В сравнении с аналогичным периодом 2023 года увеличение поступлений налоговых и неналоговых доходов в местный бюджет составило </w:t>
      </w:r>
      <w:r>
        <w:rPr>
          <w:rFonts w:ascii="Times New Roman" w:hAnsi="Times New Roman"/>
          <w:sz w:val="28"/>
          <w:szCs w:val="28"/>
        </w:rPr>
        <w:t>7585,0 тыс. руб. или 42,1</w:t>
      </w:r>
      <w:r w:rsidRPr="00C61D04">
        <w:rPr>
          <w:rFonts w:ascii="Times New Roman" w:hAnsi="Times New Roman"/>
          <w:sz w:val="28"/>
          <w:szCs w:val="28"/>
        </w:rPr>
        <w:t>%.</w:t>
      </w:r>
    </w:p>
    <w:p w:rsidR="008816FC" w:rsidRPr="00C61D04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Поступление налоговых и неналоговых доходов составляет 13</w:t>
      </w:r>
      <w:r>
        <w:rPr>
          <w:rFonts w:ascii="Times New Roman" w:hAnsi="Times New Roman"/>
          <w:sz w:val="28"/>
          <w:szCs w:val="28"/>
        </w:rPr>
        <w:t>,7</w:t>
      </w:r>
      <w:r w:rsidRPr="00C61D04">
        <w:rPr>
          <w:rFonts w:ascii="Times New Roman" w:hAnsi="Times New Roman"/>
          <w:sz w:val="28"/>
          <w:szCs w:val="28"/>
        </w:rPr>
        <w:t xml:space="preserve"> % от общего</w:t>
      </w:r>
      <w:r>
        <w:rPr>
          <w:rFonts w:ascii="Times New Roman" w:hAnsi="Times New Roman"/>
          <w:sz w:val="28"/>
          <w:szCs w:val="28"/>
        </w:rPr>
        <w:t xml:space="preserve"> объема поступлений за первый</w:t>
      </w: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</w:t>
      </w:r>
      <w:r w:rsidRPr="00C61D04">
        <w:rPr>
          <w:rFonts w:ascii="Times New Roman" w:hAnsi="Times New Roman"/>
          <w:sz w:val="28"/>
          <w:szCs w:val="28"/>
        </w:rPr>
        <w:t xml:space="preserve"> 2024 г</w:t>
      </w:r>
      <w:r>
        <w:rPr>
          <w:rFonts w:ascii="Times New Roman" w:hAnsi="Times New Roman"/>
          <w:sz w:val="28"/>
          <w:szCs w:val="28"/>
        </w:rPr>
        <w:t>ода.</w:t>
      </w:r>
      <w:r w:rsidRPr="00C61D04">
        <w:rPr>
          <w:rFonts w:ascii="Times New Roman" w:hAnsi="Times New Roman"/>
          <w:sz w:val="28"/>
          <w:szCs w:val="28"/>
        </w:rPr>
        <w:t xml:space="preserve"> </w:t>
      </w:r>
    </w:p>
    <w:p w:rsidR="008816FC" w:rsidRPr="00C61D04" w:rsidRDefault="008816FC" w:rsidP="008816FC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   </w:t>
      </w:r>
      <w:r w:rsidRPr="001A42C9">
        <w:rPr>
          <w:rFonts w:ascii="Times New Roman" w:hAnsi="Times New Roman"/>
          <w:sz w:val="28"/>
          <w:szCs w:val="28"/>
        </w:rPr>
        <w:t xml:space="preserve">Безвозмездные поступления в бюджет муниципального района в первом </w:t>
      </w:r>
      <w:r>
        <w:rPr>
          <w:rFonts w:ascii="Times New Roman" w:hAnsi="Times New Roman"/>
          <w:sz w:val="28"/>
          <w:szCs w:val="28"/>
        </w:rPr>
        <w:t>квартале</w:t>
      </w:r>
      <w:r w:rsidRPr="001A4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1A42C9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161579,</w:t>
      </w:r>
      <w:r w:rsidRPr="001A42C9">
        <w:rPr>
          <w:rFonts w:ascii="Times New Roman" w:hAnsi="Times New Roman"/>
          <w:sz w:val="28"/>
          <w:szCs w:val="28"/>
        </w:rPr>
        <w:t xml:space="preserve"> тыс. руб. или 21</w:t>
      </w:r>
      <w:r>
        <w:rPr>
          <w:rFonts w:ascii="Times New Roman" w:hAnsi="Times New Roman"/>
          <w:sz w:val="28"/>
          <w:szCs w:val="28"/>
        </w:rPr>
        <w:t xml:space="preserve">,6 </w:t>
      </w:r>
      <w:r w:rsidRPr="001A42C9">
        <w:rPr>
          <w:rFonts w:ascii="Times New Roman" w:hAnsi="Times New Roman"/>
          <w:sz w:val="28"/>
          <w:szCs w:val="28"/>
        </w:rPr>
        <w:t>% к уточненным годовым плановым бюджетным назначениям.</w:t>
      </w:r>
    </w:p>
    <w:p w:rsidR="008816FC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В состав безвозмездных поступлений входят:</w:t>
      </w:r>
    </w:p>
    <w:p w:rsidR="008816FC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61D04">
        <w:rPr>
          <w:rFonts w:ascii="Times New Roman" w:hAnsi="Times New Roman"/>
          <w:sz w:val="28"/>
          <w:szCs w:val="28"/>
        </w:rPr>
        <w:t xml:space="preserve">  дотации бюджетам субъектов РФ и муниципальных образований в сумме </w:t>
      </w:r>
      <w:r>
        <w:rPr>
          <w:rFonts w:ascii="Times New Roman" w:hAnsi="Times New Roman"/>
          <w:sz w:val="28"/>
          <w:szCs w:val="28"/>
        </w:rPr>
        <w:t>50529,4</w:t>
      </w:r>
      <w:r w:rsidRPr="00C61D04">
        <w:rPr>
          <w:rFonts w:ascii="Times New Roman" w:hAnsi="Times New Roman"/>
          <w:sz w:val="28"/>
          <w:szCs w:val="28"/>
        </w:rPr>
        <w:t xml:space="preserve"> тыс. руб. </w:t>
      </w:r>
      <w:r>
        <w:rPr>
          <w:rFonts w:ascii="Times New Roman" w:hAnsi="Times New Roman"/>
          <w:sz w:val="28"/>
          <w:szCs w:val="28"/>
        </w:rPr>
        <w:t>(25,0</w:t>
      </w:r>
      <w:r w:rsidRPr="00C61D04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от общего объема поступлений)</w:t>
      </w:r>
      <w:r w:rsidRPr="00C61D04">
        <w:rPr>
          <w:rFonts w:ascii="Times New Roman" w:hAnsi="Times New Roman"/>
          <w:sz w:val="28"/>
          <w:szCs w:val="28"/>
        </w:rPr>
        <w:t>;</w:t>
      </w:r>
    </w:p>
    <w:p w:rsidR="008816FC" w:rsidRPr="00C61D04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субсидии </w:t>
      </w:r>
      <w:r w:rsidRPr="00C61D04">
        <w:rPr>
          <w:rFonts w:ascii="Times New Roman" w:hAnsi="Times New Roman"/>
          <w:sz w:val="28"/>
          <w:szCs w:val="28"/>
        </w:rPr>
        <w:t xml:space="preserve">бюджетам субъектов РФ и муниципальных образований в сумме </w:t>
      </w:r>
      <w:r>
        <w:rPr>
          <w:rFonts w:ascii="Times New Roman" w:hAnsi="Times New Roman"/>
          <w:sz w:val="28"/>
          <w:szCs w:val="28"/>
        </w:rPr>
        <w:t>12965,8</w:t>
      </w:r>
      <w:r w:rsidRPr="00C61D04">
        <w:rPr>
          <w:rFonts w:ascii="Times New Roman" w:hAnsi="Times New Roman"/>
          <w:sz w:val="28"/>
          <w:szCs w:val="28"/>
        </w:rPr>
        <w:t xml:space="preserve"> тыс. руб. </w:t>
      </w:r>
      <w:r>
        <w:rPr>
          <w:rFonts w:ascii="Times New Roman" w:hAnsi="Times New Roman"/>
          <w:sz w:val="28"/>
          <w:szCs w:val="28"/>
        </w:rPr>
        <w:t>(7,0</w:t>
      </w:r>
      <w:r w:rsidRPr="00C61D04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)</w:t>
      </w:r>
      <w:r w:rsidRPr="00C61D04">
        <w:rPr>
          <w:rFonts w:ascii="Times New Roman" w:hAnsi="Times New Roman"/>
          <w:sz w:val="28"/>
          <w:szCs w:val="28"/>
        </w:rPr>
        <w:t>;</w:t>
      </w:r>
    </w:p>
    <w:p w:rsidR="008816FC" w:rsidRPr="00C61D04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61D0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D04">
        <w:rPr>
          <w:rFonts w:ascii="Times New Roman" w:hAnsi="Times New Roman"/>
          <w:sz w:val="28"/>
          <w:szCs w:val="28"/>
        </w:rPr>
        <w:t xml:space="preserve">бюджетам субъектов РФ и муниципальных образований в сумме </w:t>
      </w:r>
      <w:r>
        <w:rPr>
          <w:rFonts w:ascii="Times New Roman" w:hAnsi="Times New Roman"/>
          <w:sz w:val="28"/>
          <w:szCs w:val="28"/>
        </w:rPr>
        <w:t>97426,9</w:t>
      </w:r>
      <w:r w:rsidRPr="00C61D04">
        <w:rPr>
          <w:rFonts w:ascii="Times New Roman" w:hAnsi="Times New Roman"/>
          <w:sz w:val="28"/>
          <w:szCs w:val="28"/>
        </w:rPr>
        <w:t xml:space="preserve"> тыс. руб. </w:t>
      </w:r>
      <w:r>
        <w:rPr>
          <w:rFonts w:ascii="Times New Roman" w:hAnsi="Times New Roman"/>
          <w:sz w:val="28"/>
          <w:szCs w:val="28"/>
        </w:rPr>
        <w:t>(27,3</w:t>
      </w:r>
      <w:r w:rsidRPr="00C61D04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)</w:t>
      </w:r>
      <w:r w:rsidRPr="00C61D04">
        <w:rPr>
          <w:rFonts w:ascii="Times New Roman" w:hAnsi="Times New Roman"/>
          <w:sz w:val="28"/>
          <w:szCs w:val="28"/>
        </w:rPr>
        <w:t>;</w:t>
      </w:r>
    </w:p>
    <w:p w:rsidR="008816FC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C61D04">
        <w:rPr>
          <w:rFonts w:ascii="Times New Roman" w:hAnsi="Times New Roman"/>
          <w:sz w:val="28"/>
          <w:szCs w:val="28"/>
        </w:rPr>
        <w:t xml:space="preserve">  иные межбюджетные трансферты в сумме </w:t>
      </w:r>
      <w:r>
        <w:rPr>
          <w:rFonts w:ascii="Times New Roman" w:hAnsi="Times New Roman"/>
          <w:sz w:val="28"/>
          <w:szCs w:val="28"/>
        </w:rPr>
        <w:t>822,5</w:t>
      </w:r>
      <w:r w:rsidRPr="00C61D04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 (12,6 %).</w:t>
      </w:r>
    </w:p>
    <w:p w:rsidR="008816FC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Безвозмездные поступления составляют 86</w:t>
      </w:r>
      <w:r>
        <w:rPr>
          <w:rFonts w:ascii="Times New Roman" w:hAnsi="Times New Roman"/>
          <w:sz w:val="28"/>
          <w:szCs w:val="28"/>
        </w:rPr>
        <w:t xml:space="preserve">,3 </w:t>
      </w:r>
      <w:r w:rsidRPr="00C61D04">
        <w:rPr>
          <w:rFonts w:ascii="Times New Roman" w:hAnsi="Times New Roman"/>
          <w:sz w:val="28"/>
          <w:szCs w:val="28"/>
        </w:rPr>
        <w:t xml:space="preserve">% от общего объема поступлений за </w:t>
      </w:r>
      <w:r>
        <w:rPr>
          <w:rFonts w:ascii="Times New Roman" w:hAnsi="Times New Roman"/>
          <w:sz w:val="28"/>
          <w:szCs w:val="28"/>
        </w:rPr>
        <w:t>первый</w:t>
      </w: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</w:t>
      </w:r>
      <w:r w:rsidRPr="00C61D04">
        <w:rPr>
          <w:rFonts w:ascii="Times New Roman" w:hAnsi="Times New Roman"/>
          <w:sz w:val="28"/>
          <w:szCs w:val="28"/>
        </w:rPr>
        <w:t xml:space="preserve"> 2024 г</w:t>
      </w:r>
      <w:r>
        <w:rPr>
          <w:rFonts w:ascii="Times New Roman" w:hAnsi="Times New Roman"/>
          <w:sz w:val="28"/>
          <w:szCs w:val="28"/>
        </w:rPr>
        <w:t>ода.</w:t>
      </w:r>
      <w:r w:rsidRPr="00C61D04">
        <w:rPr>
          <w:rFonts w:ascii="Times New Roman" w:hAnsi="Times New Roman"/>
          <w:sz w:val="28"/>
          <w:szCs w:val="28"/>
        </w:rPr>
        <w:t xml:space="preserve"> </w:t>
      </w:r>
    </w:p>
    <w:p w:rsidR="008816FC" w:rsidRPr="00C61D04" w:rsidRDefault="008816FC" w:rsidP="008816FC">
      <w:pPr>
        <w:suppressAutoHyphens/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C61D04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первоначальным</w:t>
      </w:r>
      <w:r w:rsidRPr="00C61D04">
        <w:rPr>
          <w:rFonts w:ascii="Times New Roman" w:hAnsi="Times New Roman"/>
          <w:bCs/>
          <w:sz w:val="28"/>
          <w:szCs w:val="28"/>
        </w:rPr>
        <w:t xml:space="preserve"> решением о бюджете общий объем расходов утвержден в сумме </w:t>
      </w:r>
      <w:r>
        <w:rPr>
          <w:rFonts w:ascii="Times New Roman" w:hAnsi="Times New Roman"/>
          <w:bCs/>
          <w:sz w:val="28"/>
          <w:szCs w:val="28"/>
        </w:rPr>
        <w:t>806040,8</w:t>
      </w:r>
      <w:r w:rsidRPr="00C61D04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8816FC" w:rsidRPr="00C61D04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   С учетом внесенных изменений уточненные годовые плановые бюджетные назначения по расходам бюджета муниципального района на 2024 год составили </w:t>
      </w:r>
      <w:r>
        <w:rPr>
          <w:rFonts w:ascii="Times New Roman" w:hAnsi="Times New Roman"/>
          <w:sz w:val="28"/>
          <w:szCs w:val="28"/>
        </w:rPr>
        <w:t xml:space="preserve">834950,8 </w:t>
      </w:r>
      <w:r w:rsidRPr="00C61D04">
        <w:rPr>
          <w:rFonts w:ascii="Times New Roman" w:hAnsi="Times New Roman"/>
          <w:sz w:val="28"/>
          <w:szCs w:val="28"/>
        </w:rPr>
        <w:t>тыс. руб.   Фактическое исполнение за отч</w:t>
      </w:r>
      <w:r>
        <w:rPr>
          <w:rFonts w:ascii="Times New Roman" w:hAnsi="Times New Roman"/>
          <w:sz w:val="28"/>
          <w:szCs w:val="28"/>
        </w:rPr>
        <w:t>етный период сложилось в сумме 174784,4</w:t>
      </w:r>
      <w:r w:rsidRPr="00C61D04">
        <w:rPr>
          <w:rFonts w:ascii="Times New Roman" w:hAnsi="Times New Roman"/>
          <w:sz w:val="28"/>
          <w:szCs w:val="28"/>
        </w:rPr>
        <w:t xml:space="preserve"> тыс. руб., что составляет </w:t>
      </w:r>
      <w:r>
        <w:rPr>
          <w:rFonts w:ascii="Times New Roman" w:hAnsi="Times New Roman"/>
          <w:sz w:val="28"/>
          <w:szCs w:val="28"/>
        </w:rPr>
        <w:t>20,9</w:t>
      </w:r>
      <w:r w:rsidRPr="00C61D04">
        <w:rPr>
          <w:rFonts w:ascii="Times New Roman" w:hAnsi="Times New Roman"/>
          <w:sz w:val="28"/>
          <w:szCs w:val="28"/>
        </w:rPr>
        <w:t xml:space="preserve"> % к утвержденным годовым плановым бюджетным ассигнованиям.  В сравнении с аналогичным периодом 2023 года 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D04">
        <w:rPr>
          <w:rFonts w:ascii="Times New Roman" w:hAnsi="Times New Roman"/>
          <w:sz w:val="28"/>
          <w:szCs w:val="28"/>
        </w:rPr>
        <w:t>расходов составил</w:t>
      </w:r>
      <w:r>
        <w:rPr>
          <w:rFonts w:ascii="Times New Roman" w:hAnsi="Times New Roman"/>
          <w:sz w:val="28"/>
          <w:szCs w:val="28"/>
        </w:rPr>
        <w:t>о</w:t>
      </w: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28680,3</w:t>
      </w:r>
      <w:r w:rsidRPr="00C61D04">
        <w:rPr>
          <w:rFonts w:ascii="Times New Roman" w:hAnsi="Times New Roman"/>
          <w:sz w:val="28"/>
          <w:szCs w:val="28"/>
        </w:rPr>
        <w:t xml:space="preserve"> тыс. руб. (</w:t>
      </w:r>
      <w:r>
        <w:rPr>
          <w:rFonts w:ascii="Times New Roman" w:hAnsi="Times New Roman"/>
          <w:sz w:val="28"/>
          <w:szCs w:val="28"/>
        </w:rPr>
        <w:t>19,6</w:t>
      </w:r>
      <w:r w:rsidRPr="00C61D04">
        <w:rPr>
          <w:rFonts w:ascii="Times New Roman" w:hAnsi="Times New Roman"/>
          <w:sz w:val="28"/>
          <w:szCs w:val="28"/>
        </w:rPr>
        <w:t xml:space="preserve"> %). </w:t>
      </w:r>
    </w:p>
    <w:p w:rsidR="008816FC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Соотношение плановых и фактических показателей расходов бюджета муниципального района приведено в приложении 2. </w:t>
      </w:r>
    </w:p>
    <w:p w:rsidR="008816FC" w:rsidRPr="00C61D04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 xml:space="preserve">Исполнение бюджета муниципального района практически по всем разделам классификации расходов бюджета составило </w:t>
      </w:r>
      <w:r>
        <w:rPr>
          <w:rFonts w:ascii="Times New Roman" w:hAnsi="Times New Roman"/>
          <w:sz w:val="28"/>
          <w:szCs w:val="28"/>
        </w:rPr>
        <w:t>менее</w:t>
      </w:r>
      <w:r w:rsidRPr="00C61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25,0 </w:t>
      </w:r>
      <w:r w:rsidRPr="00C61D04">
        <w:rPr>
          <w:rFonts w:ascii="Times New Roman" w:hAnsi="Times New Roman"/>
          <w:sz w:val="28"/>
          <w:szCs w:val="28"/>
        </w:rPr>
        <w:t>%.</w:t>
      </w:r>
    </w:p>
    <w:p w:rsidR="008816FC" w:rsidRPr="00C61D04" w:rsidRDefault="008816FC" w:rsidP="008816FC">
      <w:pPr>
        <w:pStyle w:val="21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Наибольший удельный вес в структуре расходов бюджета муниципального района составляют расходы по следующим разделам:</w:t>
      </w:r>
    </w:p>
    <w:p w:rsidR="008816FC" w:rsidRPr="00C61D04" w:rsidRDefault="008816FC" w:rsidP="008816FC">
      <w:pPr>
        <w:pStyle w:val="21"/>
        <w:spacing w:after="0" w:line="240" w:lineRule="auto"/>
        <w:ind w:right="57" w:firstLine="709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- «Образование»</w:t>
      </w:r>
      <w:r>
        <w:rPr>
          <w:rFonts w:ascii="Times New Roman" w:hAnsi="Times New Roman"/>
          <w:sz w:val="28"/>
          <w:szCs w:val="28"/>
        </w:rPr>
        <w:t xml:space="preserve"> - 76,4</w:t>
      </w:r>
      <w:r w:rsidRPr="00C61D04">
        <w:rPr>
          <w:rFonts w:ascii="Times New Roman" w:hAnsi="Times New Roman"/>
          <w:sz w:val="28"/>
          <w:szCs w:val="28"/>
        </w:rPr>
        <w:t xml:space="preserve"> %,</w:t>
      </w:r>
    </w:p>
    <w:p w:rsidR="008816FC" w:rsidRPr="00C61D04" w:rsidRDefault="008816FC" w:rsidP="008816FC">
      <w:pPr>
        <w:pStyle w:val="21"/>
        <w:spacing w:after="0" w:line="240" w:lineRule="auto"/>
        <w:ind w:right="57" w:firstLine="709"/>
        <w:rPr>
          <w:rFonts w:ascii="Times New Roman" w:hAnsi="Times New Roman"/>
          <w:sz w:val="28"/>
          <w:szCs w:val="28"/>
        </w:rPr>
      </w:pPr>
      <w:r w:rsidRPr="00C61D04">
        <w:rPr>
          <w:rFonts w:ascii="Times New Roman" w:hAnsi="Times New Roman"/>
          <w:sz w:val="28"/>
          <w:szCs w:val="28"/>
        </w:rPr>
        <w:t>- «</w:t>
      </w:r>
      <w:r w:rsidRPr="00C61D04">
        <w:rPr>
          <w:rFonts w:ascii="Times New Roman" w:hAnsi="Times New Roman"/>
          <w:color w:val="000000"/>
          <w:sz w:val="28"/>
          <w:szCs w:val="28"/>
        </w:rPr>
        <w:t>Общегосударственные вопросы</w:t>
      </w:r>
      <w:r w:rsidRPr="00C61D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- 15,0</w:t>
      </w:r>
      <w:r w:rsidRPr="00C61D04">
        <w:rPr>
          <w:rFonts w:ascii="Times New Roman" w:hAnsi="Times New Roman"/>
          <w:sz w:val="28"/>
          <w:szCs w:val="28"/>
        </w:rPr>
        <w:t xml:space="preserve"> %.</w:t>
      </w:r>
    </w:p>
    <w:p w:rsidR="008816FC" w:rsidRDefault="008816FC" w:rsidP="008816FC">
      <w:pPr>
        <w:pStyle w:val="Title"/>
        <w:ind w:right="57" w:firstLine="709"/>
        <w:jc w:val="both"/>
        <w:rPr>
          <w:b w:val="0"/>
          <w:szCs w:val="28"/>
        </w:rPr>
      </w:pPr>
      <w:r>
        <w:rPr>
          <w:b w:val="0"/>
          <w:szCs w:val="28"/>
        </w:rPr>
        <w:t>Б</w:t>
      </w:r>
      <w:r w:rsidRPr="00972C02">
        <w:rPr>
          <w:b w:val="0"/>
          <w:szCs w:val="28"/>
        </w:rPr>
        <w:t xml:space="preserve">юджет </w:t>
      </w:r>
      <w:r>
        <w:rPr>
          <w:b w:val="0"/>
          <w:szCs w:val="28"/>
        </w:rPr>
        <w:t>муниципального</w:t>
      </w:r>
      <w:r w:rsidRPr="00972C02">
        <w:rPr>
          <w:b w:val="0"/>
          <w:szCs w:val="28"/>
        </w:rPr>
        <w:t xml:space="preserve"> района за 1 квартал </w:t>
      </w:r>
      <w:r>
        <w:rPr>
          <w:b w:val="0"/>
          <w:szCs w:val="28"/>
        </w:rPr>
        <w:t>2024</w:t>
      </w:r>
      <w:r w:rsidRPr="00972C02">
        <w:rPr>
          <w:b w:val="0"/>
          <w:szCs w:val="28"/>
        </w:rPr>
        <w:t xml:space="preserve"> года исполнен с дефицитом</w:t>
      </w:r>
      <w:r>
        <w:rPr>
          <w:b w:val="0"/>
          <w:szCs w:val="28"/>
        </w:rPr>
        <w:t xml:space="preserve"> со знаком (-)</w:t>
      </w:r>
      <w:r w:rsidRPr="00972C02">
        <w:rPr>
          <w:b w:val="0"/>
          <w:szCs w:val="28"/>
        </w:rPr>
        <w:t xml:space="preserve"> в размере </w:t>
      </w:r>
      <w:r>
        <w:rPr>
          <w:b w:val="0"/>
          <w:szCs w:val="28"/>
        </w:rPr>
        <w:t>122308,8</w:t>
      </w:r>
      <w:r w:rsidRPr="00972C02">
        <w:rPr>
          <w:b w:val="0"/>
          <w:szCs w:val="28"/>
        </w:rPr>
        <w:t xml:space="preserve"> тыс. рублей, при планируемом</w:t>
      </w:r>
      <w:r>
        <w:rPr>
          <w:b w:val="0"/>
          <w:szCs w:val="28"/>
        </w:rPr>
        <w:t xml:space="preserve"> </w:t>
      </w:r>
      <w:r w:rsidRPr="00972C02">
        <w:rPr>
          <w:b w:val="0"/>
          <w:szCs w:val="28"/>
        </w:rPr>
        <w:t>на</w:t>
      </w:r>
      <w:r>
        <w:rPr>
          <w:b w:val="0"/>
          <w:szCs w:val="28"/>
        </w:rPr>
        <w:t xml:space="preserve"> </w:t>
      </w:r>
      <w:r w:rsidRPr="00972C02">
        <w:rPr>
          <w:b w:val="0"/>
          <w:szCs w:val="28"/>
        </w:rPr>
        <w:t>2024 год дефиците</w:t>
      </w:r>
      <w:r>
        <w:rPr>
          <w:b w:val="0"/>
          <w:szCs w:val="28"/>
        </w:rPr>
        <w:t xml:space="preserve"> </w:t>
      </w:r>
      <w:r w:rsidRPr="00972C02">
        <w:rPr>
          <w:b w:val="0"/>
          <w:szCs w:val="28"/>
        </w:rPr>
        <w:t>бюджета</w:t>
      </w:r>
      <w:r>
        <w:rPr>
          <w:b w:val="0"/>
          <w:szCs w:val="28"/>
        </w:rPr>
        <w:t xml:space="preserve"> </w:t>
      </w:r>
      <w:r w:rsidRPr="00972C02">
        <w:rPr>
          <w:b w:val="0"/>
          <w:szCs w:val="28"/>
        </w:rPr>
        <w:t xml:space="preserve">в размере </w:t>
      </w:r>
      <w:r>
        <w:rPr>
          <w:b w:val="0"/>
          <w:szCs w:val="28"/>
        </w:rPr>
        <w:t>6721,8</w:t>
      </w:r>
      <w:r w:rsidRPr="00972C02">
        <w:rPr>
          <w:b w:val="0"/>
          <w:szCs w:val="28"/>
        </w:rPr>
        <w:t xml:space="preserve"> тыс. рублей.</w:t>
      </w:r>
    </w:p>
    <w:p w:rsidR="008816FC" w:rsidRPr="00DD1701" w:rsidRDefault="008816FC" w:rsidP="008816FC">
      <w:pPr>
        <w:suppressAutoHyphens/>
        <w:spacing w:after="0" w:line="240" w:lineRule="auto"/>
        <w:ind w:right="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отчетом об исполнении бюджета за 1 квартал 2024 года уточненный план финансирования муниципальных программ на 2024 год составляет 790973,7 тыс. руб.</w:t>
      </w:r>
    </w:p>
    <w:p w:rsidR="008816FC" w:rsidRDefault="008816FC" w:rsidP="008816FC">
      <w:pPr>
        <w:spacing w:after="0" w:line="240" w:lineRule="auto"/>
        <w:ind w:right="57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63E69">
        <w:rPr>
          <w:rFonts w:ascii="Times New Roman" w:hAnsi="Times New Roman"/>
          <w:sz w:val="28"/>
          <w:szCs w:val="28"/>
        </w:rPr>
        <w:t xml:space="preserve">За 1 </w:t>
      </w:r>
      <w:r>
        <w:rPr>
          <w:rFonts w:ascii="Times New Roman" w:hAnsi="Times New Roman"/>
          <w:sz w:val="28"/>
          <w:szCs w:val="28"/>
        </w:rPr>
        <w:t>квартал</w:t>
      </w:r>
      <w:r w:rsidRPr="00663E69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17</w:t>
      </w:r>
      <w:r w:rsidRPr="00663E69">
        <w:rPr>
          <w:rFonts w:ascii="Times New Roman" w:hAnsi="Times New Roman"/>
          <w:sz w:val="28"/>
          <w:szCs w:val="28"/>
        </w:rPr>
        <w:t xml:space="preserve"> программ, предусмотренн</w:t>
      </w:r>
      <w:r>
        <w:rPr>
          <w:rFonts w:ascii="Times New Roman" w:hAnsi="Times New Roman"/>
          <w:sz w:val="28"/>
          <w:szCs w:val="28"/>
        </w:rPr>
        <w:t>ой</w:t>
      </w:r>
      <w:r w:rsidRPr="00663E69">
        <w:rPr>
          <w:rFonts w:ascii="Times New Roman" w:hAnsi="Times New Roman"/>
          <w:sz w:val="28"/>
          <w:szCs w:val="28"/>
        </w:rPr>
        <w:t xml:space="preserve"> к финансированию бюджетом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63E69">
        <w:rPr>
          <w:rFonts w:ascii="Times New Roman" w:hAnsi="Times New Roman"/>
          <w:sz w:val="28"/>
          <w:szCs w:val="28"/>
        </w:rPr>
        <w:t xml:space="preserve">, расходы произведены по </w:t>
      </w:r>
      <w:r>
        <w:rPr>
          <w:rFonts w:ascii="Times New Roman" w:hAnsi="Times New Roman"/>
          <w:sz w:val="28"/>
          <w:szCs w:val="28"/>
        </w:rPr>
        <w:t>10</w:t>
      </w:r>
      <w:r w:rsidRPr="00663E69">
        <w:rPr>
          <w:rFonts w:ascii="Times New Roman" w:hAnsi="Times New Roman"/>
          <w:sz w:val="28"/>
          <w:szCs w:val="28"/>
        </w:rPr>
        <w:t xml:space="preserve"> программам</w:t>
      </w:r>
      <w:r>
        <w:rPr>
          <w:rFonts w:ascii="Times New Roman" w:hAnsi="Times New Roman"/>
          <w:sz w:val="28"/>
          <w:szCs w:val="28"/>
        </w:rPr>
        <w:t xml:space="preserve"> (по 7 программам процент исполнения составляет 0%)</w:t>
      </w:r>
      <w:r w:rsidRPr="00663E69">
        <w:rPr>
          <w:rFonts w:ascii="Times New Roman" w:hAnsi="Times New Roman"/>
          <w:sz w:val="28"/>
          <w:szCs w:val="28"/>
        </w:rPr>
        <w:t xml:space="preserve"> на общую сумму </w:t>
      </w:r>
      <w:r>
        <w:rPr>
          <w:rFonts w:ascii="Times New Roman" w:hAnsi="Times New Roman"/>
          <w:sz w:val="28"/>
          <w:szCs w:val="28"/>
        </w:rPr>
        <w:t>155582,5 тыс</w:t>
      </w:r>
      <w:r w:rsidRPr="00663E69">
        <w:rPr>
          <w:rFonts w:ascii="Times New Roman" w:hAnsi="Times New Roman"/>
          <w:sz w:val="28"/>
          <w:szCs w:val="28"/>
        </w:rPr>
        <w:t xml:space="preserve">. рублей или на </w:t>
      </w:r>
      <w:r>
        <w:rPr>
          <w:rFonts w:ascii="Times New Roman" w:hAnsi="Times New Roman"/>
          <w:sz w:val="28"/>
          <w:szCs w:val="28"/>
        </w:rPr>
        <w:t>19,7</w:t>
      </w:r>
      <w:r w:rsidRPr="00663E69">
        <w:rPr>
          <w:rFonts w:ascii="Times New Roman" w:hAnsi="Times New Roman"/>
          <w:sz w:val="28"/>
          <w:szCs w:val="28"/>
        </w:rPr>
        <w:t xml:space="preserve"> % к плановым назначениям, предусмотренным </w:t>
      </w:r>
      <w:r>
        <w:rPr>
          <w:rFonts w:ascii="Times New Roman" w:hAnsi="Times New Roman"/>
          <w:sz w:val="28"/>
          <w:szCs w:val="28"/>
        </w:rPr>
        <w:t>решением о бюджете</w:t>
      </w:r>
      <w:r w:rsidRPr="00663E69">
        <w:rPr>
          <w:rFonts w:ascii="Times New Roman" w:hAnsi="Times New Roman"/>
          <w:sz w:val="28"/>
          <w:szCs w:val="28"/>
        </w:rPr>
        <w:t xml:space="preserve">. </w:t>
      </w:r>
    </w:p>
    <w:p w:rsidR="008816FC" w:rsidRPr="008816FC" w:rsidRDefault="008816FC" w:rsidP="008816FC">
      <w:pPr>
        <w:tabs>
          <w:tab w:val="left" w:pos="2010"/>
        </w:tabs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12E52">
        <w:rPr>
          <w:rFonts w:ascii="Times New Roman" w:hAnsi="Times New Roman"/>
          <w:sz w:val="28"/>
          <w:szCs w:val="28"/>
        </w:rPr>
        <w:t xml:space="preserve">Анализ исполнения расходов по </w:t>
      </w:r>
      <w:r>
        <w:rPr>
          <w:rFonts w:ascii="Times New Roman" w:hAnsi="Times New Roman"/>
          <w:bCs/>
          <w:sz w:val="28"/>
          <w:szCs w:val="28"/>
        </w:rPr>
        <w:t>муниципальным</w:t>
      </w:r>
      <w:r w:rsidRPr="00F12E52">
        <w:rPr>
          <w:rFonts w:ascii="Times New Roman" w:hAnsi="Times New Roman"/>
          <w:sz w:val="28"/>
          <w:szCs w:val="28"/>
        </w:rPr>
        <w:t xml:space="preserve"> программам приведен </w:t>
      </w:r>
      <w:r w:rsidRPr="008816FC">
        <w:rPr>
          <w:rFonts w:ascii="Times New Roman" w:hAnsi="Times New Roman"/>
          <w:sz w:val="28"/>
          <w:szCs w:val="28"/>
        </w:rPr>
        <w:t>в приложении 5.</w:t>
      </w:r>
    </w:p>
    <w:p w:rsidR="008816FC" w:rsidRPr="008816FC" w:rsidRDefault="008816FC" w:rsidP="008816FC">
      <w:pPr>
        <w:pStyle w:val="a7"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816FC">
        <w:rPr>
          <w:rFonts w:ascii="Times New Roman" w:hAnsi="Times New Roman"/>
          <w:sz w:val="28"/>
          <w:szCs w:val="28"/>
        </w:rPr>
        <w:t>Наибольший удельный вес в общем объеме расходов на реализацию программ в 1 квартале 2024 года занимают муниципальные программы «Развитие системы общего и дополнительного образования Смидовичского муниципального района» (60,5%), «Развитие системы дошкольного образования в муниципальном образовании «Смидовичский муниципальный район»» (22,4 %).</w:t>
      </w:r>
    </w:p>
    <w:p w:rsidR="00541E98" w:rsidRDefault="00541E98" w:rsidP="008816FC">
      <w:pPr>
        <w:pStyle w:val="ConsNormal"/>
        <w:widowControl/>
        <w:ind w:right="57" w:firstLine="709"/>
        <w:jc w:val="both"/>
        <w:rPr>
          <w:rFonts w:ascii="Times New Roman" w:hAnsi="Times New Roman" w:cs="Times New Roman"/>
          <w:sz w:val="28"/>
        </w:rPr>
      </w:pPr>
      <w:r w:rsidRPr="002C01F4">
        <w:rPr>
          <w:rFonts w:ascii="Times New Roman" w:hAnsi="Times New Roman" w:cs="Times New Roman"/>
          <w:sz w:val="28"/>
        </w:rPr>
        <w:t>Отчет об исполнении бюджета муниципального образования «Смидовичский муниципальный</w:t>
      </w:r>
      <w:r>
        <w:rPr>
          <w:rFonts w:ascii="Times New Roman" w:hAnsi="Times New Roman" w:cs="Times New Roman"/>
          <w:sz w:val="28"/>
        </w:rPr>
        <w:t xml:space="preserve"> </w:t>
      </w:r>
      <w:r w:rsidR="008816FC">
        <w:rPr>
          <w:rFonts w:ascii="Times New Roman" w:hAnsi="Times New Roman" w:cs="Times New Roman"/>
          <w:sz w:val="28"/>
        </w:rPr>
        <w:t>район» за</w:t>
      </w:r>
      <w:r>
        <w:rPr>
          <w:rFonts w:ascii="Times New Roman" w:hAnsi="Times New Roman" w:cs="Times New Roman"/>
          <w:sz w:val="28"/>
        </w:rPr>
        <w:t xml:space="preserve"> 1 </w:t>
      </w:r>
      <w:r w:rsidR="00967D85">
        <w:rPr>
          <w:rFonts w:ascii="Times New Roman" w:hAnsi="Times New Roman" w:cs="Times New Roman"/>
          <w:sz w:val="28"/>
        </w:rPr>
        <w:t>квартал</w:t>
      </w:r>
      <w:r>
        <w:rPr>
          <w:rFonts w:ascii="Times New Roman" w:hAnsi="Times New Roman" w:cs="Times New Roman"/>
          <w:sz w:val="28"/>
        </w:rPr>
        <w:t xml:space="preserve"> </w:t>
      </w:r>
      <w:r w:rsidR="004F0B9E">
        <w:rPr>
          <w:rFonts w:ascii="Times New Roman" w:hAnsi="Times New Roman" w:cs="Times New Roman"/>
          <w:sz w:val="28"/>
        </w:rPr>
        <w:t>2024</w:t>
      </w:r>
      <w:r>
        <w:rPr>
          <w:rFonts w:ascii="Times New Roman" w:hAnsi="Times New Roman" w:cs="Times New Roman"/>
          <w:sz w:val="28"/>
        </w:rPr>
        <w:t xml:space="preserve"> года признан достоверным, нарушений бюджетного законодательства не установлено.</w:t>
      </w:r>
    </w:p>
    <w:p w:rsidR="00541E98" w:rsidRPr="008416CB" w:rsidRDefault="00541E98" w:rsidP="007B10DC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73450">
        <w:rPr>
          <w:rFonts w:ascii="Times New Roman" w:hAnsi="Times New Roman"/>
          <w:noProof/>
          <w:sz w:val="28"/>
          <w:szCs w:val="28"/>
          <w:lang w:eastAsia="ru-RU"/>
        </w:rPr>
        <w:t>По итогам проведения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экспертно-аналитических мероприятий контрольно-счетной палатой информационные материалы были направлены  </w:t>
      </w:r>
      <w:r w:rsidR="008816FC">
        <w:rPr>
          <w:rFonts w:ascii="Times New Roman" w:hAnsi="Times New Roman"/>
          <w:noProof/>
          <w:sz w:val="28"/>
          <w:szCs w:val="28"/>
          <w:lang w:eastAsia="ru-RU"/>
        </w:rPr>
        <w:t>в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Собрани</w:t>
      </w:r>
      <w:r w:rsidR="008816FC">
        <w:rPr>
          <w:rFonts w:ascii="Times New Roman" w:hAnsi="Times New Roman"/>
          <w:noProof/>
          <w:sz w:val="28"/>
          <w:szCs w:val="28"/>
          <w:lang w:eastAsia="ru-RU"/>
        </w:rPr>
        <w:t>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депутатов муниципального района и главе муниципального района.</w:t>
      </w:r>
    </w:p>
    <w:p w:rsidR="00FF7086" w:rsidRPr="0068398E" w:rsidRDefault="00FF7086" w:rsidP="000373D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68398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Контрольно-ревизионная работа</w:t>
      </w:r>
    </w:p>
    <w:p w:rsidR="004C4F53" w:rsidRDefault="00FF7086" w:rsidP="00622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19A">
        <w:rPr>
          <w:rFonts w:ascii="Times New Roman" w:hAnsi="Times New Roman"/>
          <w:noProof/>
          <w:sz w:val="28"/>
          <w:szCs w:val="28"/>
          <w:lang w:eastAsia="ru-RU"/>
        </w:rPr>
        <w:t>Во 2-м квартале контрольно-счетной палатой был</w:t>
      </w:r>
      <w:r w:rsidR="004C4F53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Pr="0035519A">
        <w:rPr>
          <w:rFonts w:ascii="Times New Roman" w:hAnsi="Times New Roman"/>
          <w:noProof/>
          <w:sz w:val="28"/>
          <w:szCs w:val="28"/>
          <w:lang w:eastAsia="ru-RU"/>
        </w:rPr>
        <w:t xml:space="preserve"> проведен</w:t>
      </w:r>
      <w:r w:rsidR="004C4F53">
        <w:rPr>
          <w:rFonts w:ascii="Times New Roman" w:hAnsi="Times New Roman"/>
          <w:noProof/>
          <w:sz w:val="28"/>
          <w:szCs w:val="28"/>
          <w:lang w:eastAsia="ru-RU"/>
        </w:rPr>
        <w:t>а</w:t>
      </w:r>
      <w:r w:rsidR="00AE3C04" w:rsidRPr="0035519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C701C" w:rsidRPr="0035519A">
        <w:rPr>
          <w:rFonts w:ascii="Times New Roman" w:hAnsi="Times New Roman"/>
          <w:noProof/>
          <w:sz w:val="28"/>
          <w:szCs w:val="28"/>
          <w:lang w:eastAsia="ru-RU"/>
        </w:rPr>
        <w:t>проверк</w:t>
      </w:r>
      <w:r w:rsidR="001C701C">
        <w:rPr>
          <w:rFonts w:ascii="Times New Roman" w:hAnsi="Times New Roman"/>
          <w:noProof/>
          <w:sz w:val="28"/>
          <w:szCs w:val="28"/>
          <w:lang w:eastAsia="ru-RU"/>
        </w:rPr>
        <w:t xml:space="preserve">а </w:t>
      </w:r>
      <w:r w:rsidR="001C701C" w:rsidRPr="001C701C">
        <w:rPr>
          <w:rFonts w:ascii="Times New Roman" w:hAnsi="Times New Roman"/>
          <w:sz w:val="28"/>
          <w:szCs w:val="28"/>
        </w:rPr>
        <w:t>целевого и эффективного использования средств местного бюджета на реализацию муниципальной программы «Повышение качества управления муниципальными финансами муниципального образования «Смидовичский муниципальный район» на 2021 - 2025 годы (выборочно)</w:t>
      </w:r>
      <w:r w:rsidR="001C701C" w:rsidRPr="001C701C">
        <w:rPr>
          <w:rFonts w:ascii="Times New Roman" w:hAnsi="Times New Roman"/>
          <w:sz w:val="28"/>
          <w:szCs w:val="28"/>
          <w:shd w:val="clear" w:color="auto" w:fill="FFFFFF"/>
        </w:rPr>
        <w:t>» за 2022-2023 годы</w:t>
      </w:r>
      <w:r w:rsidR="004C4F53" w:rsidRPr="001C701C">
        <w:rPr>
          <w:rFonts w:ascii="Times New Roman" w:hAnsi="Times New Roman"/>
          <w:sz w:val="28"/>
          <w:szCs w:val="28"/>
        </w:rPr>
        <w:t>.</w:t>
      </w:r>
    </w:p>
    <w:p w:rsidR="001C701C" w:rsidRDefault="004C4F53" w:rsidP="00622D61">
      <w:pPr>
        <w:pStyle w:val="ae"/>
        <w:ind w:firstLine="709"/>
        <w:jc w:val="both"/>
        <w:rPr>
          <w:szCs w:val="28"/>
        </w:rPr>
      </w:pPr>
      <w:r>
        <w:rPr>
          <w:szCs w:val="28"/>
        </w:rPr>
        <w:t xml:space="preserve">Объект контрольного мероприятия: </w:t>
      </w:r>
      <w:r w:rsidR="001C701C">
        <w:rPr>
          <w:szCs w:val="28"/>
        </w:rPr>
        <w:t>администрация района, финансовое управление администрации района.</w:t>
      </w:r>
      <w:r w:rsidR="001C701C" w:rsidRPr="00251F12">
        <w:rPr>
          <w:szCs w:val="28"/>
        </w:rPr>
        <w:t xml:space="preserve"> </w:t>
      </w:r>
    </w:p>
    <w:p w:rsidR="00622D61" w:rsidRPr="00622D61" w:rsidRDefault="00622D61" w:rsidP="00622D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0"/>
          <w:lang w:eastAsia="ru-RU"/>
        </w:rPr>
        <w:t>Постановлением администрации муниципального района от 30.12.2020 № 719 утверждена муниципальная программа «</w:t>
      </w:r>
      <w:r w:rsidRPr="00622D61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управления муниципальными финансами муниципального образования «Смидовичский муниципальный район» на 2021 - 2025 годы</w:t>
      </w:r>
      <w:r w:rsidRPr="00622D61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D61">
        <w:rPr>
          <w:rFonts w:ascii="Times New Roman" w:hAnsi="Times New Roman"/>
          <w:sz w:val="28"/>
          <w:szCs w:val="28"/>
        </w:rPr>
        <w:t>Ответственным исполнителем Программы является с 01.01.2020 по 31.12.2025 года финансовое управление.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D61">
        <w:rPr>
          <w:rFonts w:ascii="Times New Roman" w:hAnsi="Times New Roman"/>
          <w:sz w:val="28"/>
          <w:szCs w:val="28"/>
        </w:rPr>
        <w:t>Соисполнителями являются структурные подразделения администрация муниципального района, главные администраторы доходов бюджета муниципального района.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D61">
        <w:rPr>
          <w:rFonts w:ascii="Times New Roman" w:hAnsi="Times New Roman"/>
          <w:sz w:val="28"/>
          <w:szCs w:val="28"/>
        </w:rPr>
        <w:t>Ответственный исполнитель и соисполнители в ходе реализации Программы контролируют своевременность выполнения мероприятий и целевое использование бюджетных средств, на конкурсной основе осуществляют отбор исполнителей работ (услуг), согласовывают с ними возможные сроки выполнения мероприятий, объемы и источники финансирования.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Цели Программы: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22D61"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Pr="00622D61">
        <w:rPr>
          <w:rFonts w:ascii="Times New Roman CYR" w:hAnsi="Times New Roman CYR" w:cs="Times New Roman CYR"/>
          <w:bCs/>
          <w:sz w:val="28"/>
          <w:szCs w:val="28"/>
        </w:rPr>
        <w:t>беспечение долгосрочной сбалансированности и устойчивости бюджета Смидовичского муниципального района, повышение качества управления муниципальными финансами.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Задачи Муниципальной программы: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D61">
        <w:rPr>
          <w:rFonts w:ascii="Times New Roman" w:hAnsi="Times New Roman"/>
          <w:sz w:val="28"/>
          <w:szCs w:val="28"/>
        </w:rPr>
        <w:t>1. Совершенствование бюджетной политики и повышение эффективности использования бюджетных средств.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D61">
        <w:rPr>
          <w:rFonts w:ascii="Times New Roman" w:hAnsi="Times New Roman"/>
          <w:sz w:val="28"/>
          <w:szCs w:val="28"/>
        </w:rPr>
        <w:t xml:space="preserve"> 2. Повышение качества при планировании и исполнении бюджета муниципального района, учета бюджетных средств и составления бюджетной отчетности.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D61">
        <w:rPr>
          <w:rFonts w:ascii="Times New Roman" w:hAnsi="Times New Roman"/>
          <w:sz w:val="28"/>
          <w:szCs w:val="28"/>
        </w:rPr>
        <w:t>3. Совершенствование внутреннего муниципального финансового контроля.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D61">
        <w:rPr>
          <w:rFonts w:ascii="Times New Roman" w:hAnsi="Times New Roman"/>
          <w:sz w:val="28"/>
          <w:szCs w:val="28"/>
        </w:rPr>
        <w:t>4. Обеспечение прозрачности и открытости бюджета района и бюджетного процесса для граждан.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D61">
        <w:rPr>
          <w:rFonts w:ascii="Times New Roman" w:hAnsi="Times New Roman"/>
          <w:sz w:val="28"/>
          <w:szCs w:val="28"/>
        </w:rPr>
        <w:t>5. Управление муниципальным долгом.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D61">
        <w:rPr>
          <w:rFonts w:ascii="Times New Roman" w:hAnsi="Times New Roman"/>
          <w:sz w:val="28"/>
          <w:szCs w:val="28"/>
        </w:rPr>
        <w:t>6. Финансовая поддержка городских и сельских поселений</w:t>
      </w:r>
    </w:p>
    <w:p w:rsidR="00622D61" w:rsidRPr="00622D61" w:rsidRDefault="00622D61" w:rsidP="00622D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осуществляется за счет средств бюджета муниципального района.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Разделом «</w:t>
      </w:r>
      <w:r w:rsidRPr="00622D61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</w:t>
      </w: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» Программы</w:t>
      </w:r>
      <w:r w:rsidRPr="00622D6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в 2022 году предусмотрена реализация мероприятий на общую сумму 65743,9 тыс. руб., из них на п</w:t>
      </w:r>
      <w:r w:rsidRPr="00622D61">
        <w:rPr>
          <w:rFonts w:ascii="Times New Roman" w:hAnsi="Times New Roman"/>
          <w:sz w:val="28"/>
          <w:szCs w:val="28"/>
        </w:rPr>
        <w:t>овышение качества при планировании и исполнении бюджета муниципального района, учета бюджетных средств и составления бюджетной отчетности, обеспечение прозрачности и открытости бюджета муниципального района и бюджетного процесса для граждан 1109,6 тыс. рублей, в том числе</w:t>
      </w: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- сопровождение программного обеспечения</w:t>
      </w:r>
      <w:r w:rsidRPr="00622D6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 xml:space="preserve">в размере 384,6 тыс. рублей тыс. рублей, 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- проведение переаттестации рабочих мест – 300,0 тыс. рублей;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- приобретение расходных материалов, оргтехники – 405,0 тыс. рублей;</w:t>
      </w:r>
    </w:p>
    <w:p w:rsid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- ремонт компьютерного оборудования – 20 тыс. рублей.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Разделом «</w:t>
      </w:r>
      <w:r w:rsidRPr="00622D61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</w:t>
      </w: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» Программы</w:t>
      </w:r>
      <w:r w:rsidRPr="00622D6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в 2023 году предусмотрена реализация мероприятий на общую сумму 76481,5 тыс. руб., из них на п</w:t>
      </w:r>
      <w:r w:rsidRPr="00622D61">
        <w:rPr>
          <w:rFonts w:ascii="Times New Roman" w:hAnsi="Times New Roman"/>
          <w:sz w:val="28"/>
          <w:szCs w:val="28"/>
        </w:rPr>
        <w:t>овышение качества при планировании и исполнении бюджета муниципального района, учета бюджетных средств и составления бюджетной отчетности, обеспечение прозрачности и открытости бюджета муниципального района и бюджетного процесса для граждан 925,3 тыс. рублей, в том числе</w:t>
      </w: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- сопровождение программного обеспечения</w:t>
      </w:r>
      <w:r w:rsidRPr="00622D61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 xml:space="preserve">в размере 271,4 тыс. рублей тыс. рублей, 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- проведение переаттестации рабочих мест – 572,3 тыс. рублей;</w:t>
      </w:r>
    </w:p>
    <w:p w:rsidR="00622D61" w:rsidRPr="00622D61" w:rsidRDefault="00622D61" w:rsidP="00622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- приобретение расходных материалов, оргтехники – 81,6 тыс. рублей</w:t>
      </w:r>
    </w:p>
    <w:p w:rsidR="00502590" w:rsidRPr="008416CB" w:rsidRDefault="00502590" w:rsidP="00622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6CB">
        <w:rPr>
          <w:rFonts w:ascii="Times New Roman" w:hAnsi="Times New Roman"/>
          <w:sz w:val="28"/>
          <w:szCs w:val="28"/>
        </w:rPr>
        <w:t xml:space="preserve">В ходе </w:t>
      </w:r>
      <w:r w:rsidR="00622D61">
        <w:rPr>
          <w:rFonts w:ascii="Times New Roman" w:hAnsi="Times New Roman"/>
          <w:sz w:val="28"/>
          <w:szCs w:val="28"/>
        </w:rPr>
        <w:t xml:space="preserve">контрольного </w:t>
      </w:r>
      <w:r w:rsidR="00622D61" w:rsidRPr="008416CB">
        <w:rPr>
          <w:rFonts w:ascii="Times New Roman" w:hAnsi="Times New Roman"/>
          <w:sz w:val="28"/>
          <w:szCs w:val="28"/>
        </w:rPr>
        <w:t>мероприятия</w:t>
      </w:r>
      <w:r w:rsidRPr="008416CB">
        <w:rPr>
          <w:rFonts w:ascii="Times New Roman" w:hAnsi="Times New Roman"/>
          <w:sz w:val="28"/>
          <w:szCs w:val="28"/>
        </w:rPr>
        <w:t xml:space="preserve"> наличие коррупциогенных признаков не установлено.</w:t>
      </w:r>
    </w:p>
    <w:p w:rsidR="00DE3AE1" w:rsidRDefault="004C4F53" w:rsidP="00622D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C4F53">
        <w:rPr>
          <w:rFonts w:ascii="Times New Roman" w:hAnsi="Times New Roman" w:cs="Times New Roman"/>
          <w:sz w:val="28"/>
          <w:szCs w:val="28"/>
        </w:rPr>
        <w:t xml:space="preserve">  </w:t>
      </w:r>
      <w:r w:rsidR="00DE3AE1" w:rsidRPr="004C4F53">
        <w:rPr>
          <w:rFonts w:ascii="Times New Roman" w:hAnsi="Times New Roman" w:cs="Times New Roman"/>
          <w:sz w:val="28"/>
          <w:szCs w:val="28"/>
        </w:rPr>
        <w:t>В ходе проведения проверки были выявлены следующие нарушения и</w:t>
      </w:r>
      <w:r w:rsidR="00DE3AE1" w:rsidRPr="002C01F4">
        <w:rPr>
          <w:rFonts w:ascii="Times New Roman" w:hAnsi="Times New Roman"/>
          <w:sz w:val="28"/>
          <w:szCs w:val="28"/>
        </w:rPr>
        <w:t xml:space="preserve"> недостатки:</w:t>
      </w:r>
    </w:p>
    <w:p w:rsidR="00622D61" w:rsidRPr="00622D61" w:rsidRDefault="00622D61" w:rsidP="00622D6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Pr="00622D61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 xml:space="preserve"> </w:t>
      </w:r>
      <w:r w:rsidRPr="00622D6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нарушение части 13.1 Закона № 44-ФЗ в отдельных муниципальных контрактах не прописаны сроки оплаты платежей.</w:t>
      </w:r>
    </w:p>
    <w:p w:rsidR="00622D61" w:rsidRPr="00622D61" w:rsidRDefault="00622D61" w:rsidP="00622D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2. В нарушение статьи 160.2-1 Бюджетного кодекса РФ в администрации муниципального района до 21 июля 2022 года не было назначено должностное лицо</w:t>
      </w:r>
      <w:r w:rsidRPr="00622D6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622D61">
        <w:rPr>
          <w:rFonts w:ascii="Times New Roman" w:eastAsia="Times New Roman" w:hAnsi="Times New Roman"/>
          <w:sz w:val="28"/>
          <w:szCs w:val="24"/>
          <w:lang w:eastAsia="ru-RU"/>
        </w:rPr>
        <w:t>ответственное за внутренний финансовый аудит.</w:t>
      </w:r>
    </w:p>
    <w:p w:rsidR="002C01F4" w:rsidRDefault="002C01F4" w:rsidP="00622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622D61">
        <w:rPr>
          <w:rFonts w:ascii="Times New Roman" w:hAnsi="Times New Roman"/>
          <w:sz w:val="28"/>
          <w:szCs w:val="28"/>
        </w:rPr>
        <w:t xml:space="preserve">в администрацию района </w:t>
      </w:r>
      <w:r w:rsidRPr="004C4F53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направлено представление в</w:t>
      </w:r>
      <w:r w:rsidRPr="00445819">
        <w:rPr>
          <w:rFonts w:ascii="Times New Roman" w:hAnsi="Times New Roman"/>
          <w:sz w:val="28"/>
          <w:szCs w:val="28"/>
        </w:rPr>
        <w:t xml:space="preserve"> целях </w:t>
      </w:r>
      <w:r w:rsidR="00622D61" w:rsidRPr="00445819">
        <w:rPr>
          <w:rFonts w:ascii="Times New Roman" w:hAnsi="Times New Roman"/>
          <w:sz w:val="28"/>
          <w:szCs w:val="28"/>
        </w:rPr>
        <w:t>устранения,</w:t>
      </w:r>
      <w:r w:rsidRPr="00445819">
        <w:rPr>
          <w:rFonts w:ascii="Times New Roman" w:hAnsi="Times New Roman"/>
          <w:sz w:val="28"/>
          <w:szCs w:val="28"/>
        </w:rPr>
        <w:t xml:space="preserve"> выявленных по </w:t>
      </w:r>
      <w:r w:rsidR="00622D61" w:rsidRPr="00445819">
        <w:rPr>
          <w:rFonts w:ascii="Times New Roman" w:hAnsi="Times New Roman"/>
          <w:sz w:val="28"/>
          <w:szCs w:val="28"/>
        </w:rPr>
        <w:t>результатам контрольного</w:t>
      </w:r>
      <w:r w:rsidRPr="00445819">
        <w:rPr>
          <w:rFonts w:ascii="Times New Roman" w:hAnsi="Times New Roman"/>
          <w:sz w:val="28"/>
          <w:szCs w:val="28"/>
        </w:rPr>
        <w:t xml:space="preserve"> ме</w:t>
      </w:r>
      <w:r>
        <w:rPr>
          <w:rFonts w:ascii="Times New Roman" w:hAnsi="Times New Roman"/>
          <w:sz w:val="28"/>
          <w:szCs w:val="28"/>
        </w:rPr>
        <w:t>роприятия нарушений и замечаний.</w:t>
      </w:r>
    </w:p>
    <w:p w:rsidR="00622D61" w:rsidRPr="008416CB" w:rsidRDefault="00622D61" w:rsidP="00622D6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73450">
        <w:rPr>
          <w:rFonts w:ascii="Times New Roman" w:hAnsi="Times New Roman"/>
          <w:noProof/>
          <w:sz w:val="28"/>
          <w:szCs w:val="28"/>
          <w:lang w:eastAsia="ru-RU"/>
        </w:rPr>
        <w:t>По итогам проведения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контрольного мероприятия контрольно-счетной палатой информационные материалы были направлены  в Собрание депутатов муниципального района и главе муниципального района.</w:t>
      </w:r>
    </w:p>
    <w:p w:rsidR="00622D61" w:rsidRDefault="00622D61" w:rsidP="00622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1F4" w:rsidRPr="006A4461" w:rsidRDefault="002C01F4" w:rsidP="00622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819">
        <w:rPr>
          <w:rFonts w:ascii="Times New Roman" w:hAnsi="Times New Roman"/>
          <w:sz w:val="28"/>
          <w:szCs w:val="28"/>
        </w:rPr>
        <w:t xml:space="preserve"> </w:t>
      </w:r>
    </w:p>
    <w:p w:rsidR="0078337F" w:rsidRPr="0078337F" w:rsidRDefault="0078337F" w:rsidP="00622D61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337F">
        <w:rPr>
          <w:rFonts w:ascii="Times New Roman" w:hAnsi="Times New Roman" w:cs="Times New Roman"/>
          <w:b/>
          <w:i/>
          <w:sz w:val="28"/>
          <w:szCs w:val="28"/>
        </w:rPr>
        <w:t>Информационная деятельность</w:t>
      </w:r>
    </w:p>
    <w:p w:rsidR="0078337F" w:rsidRDefault="0078337F" w:rsidP="00622D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деятельности контрольно-счетной палаты </w:t>
      </w:r>
      <w:r w:rsidR="00622D61">
        <w:rPr>
          <w:rFonts w:ascii="Times New Roman" w:hAnsi="Times New Roman" w:cs="Times New Roman"/>
          <w:sz w:val="28"/>
          <w:szCs w:val="28"/>
        </w:rPr>
        <w:t>Смидовичского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D61">
        <w:rPr>
          <w:rFonts w:ascii="Times New Roman" w:hAnsi="Times New Roman" w:cs="Times New Roman"/>
          <w:sz w:val="28"/>
          <w:szCs w:val="28"/>
        </w:rPr>
        <w:t>района за</w:t>
      </w:r>
      <w:r>
        <w:rPr>
          <w:rFonts w:ascii="Times New Roman" w:hAnsi="Times New Roman" w:cs="Times New Roman"/>
          <w:sz w:val="28"/>
          <w:szCs w:val="28"/>
        </w:rPr>
        <w:t xml:space="preserve"> 2 квартал </w:t>
      </w:r>
      <w:r w:rsidR="004F0B9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размещена на сайте муниципального образования «Смидовичский муниципальный район»</w:t>
      </w:r>
    </w:p>
    <w:p w:rsidR="00AE3C04" w:rsidRDefault="00AE3C04" w:rsidP="00622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0DA" w:rsidRPr="00C95287" w:rsidRDefault="007240DA" w:rsidP="007240DA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E3C04" w:rsidRDefault="00AE3C04" w:rsidP="00AE3C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4F0" w:rsidRPr="00DC4DD4" w:rsidRDefault="004864F0" w:rsidP="00AE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4864F0" w:rsidRPr="00DC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99F"/>
    <w:multiLevelType w:val="hybridMultilevel"/>
    <w:tmpl w:val="37FC1DA0"/>
    <w:lvl w:ilvl="0" w:tplc="EAAEB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24768B"/>
    <w:multiLevelType w:val="hybridMultilevel"/>
    <w:tmpl w:val="B7BAF4AA"/>
    <w:lvl w:ilvl="0" w:tplc="BE160B3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54"/>
    <w:rsid w:val="000373D3"/>
    <w:rsid w:val="00040E4F"/>
    <w:rsid w:val="00042969"/>
    <w:rsid w:val="00067473"/>
    <w:rsid w:val="000857B3"/>
    <w:rsid w:val="00091B3C"/>
    <w:rsid w:val="000C3B0C"/>
    <w:rsid w:val="000C7932"/>
    <w:rsid w:val="000D7332"/>
    <w:rsid w:val="00114F18"/>
    <w:rsid w:val="00115031"/>
    <w:rsid w:val="00140C76"/>
    <w:rsid w:val="0017082A"/>
    <w:rsid w:val="00176910"/>
    <w:rsid w:val="00177326"/>
    <w:rsid w:val="00181D04"/>
    <w:rsid w:val="001851E6"/>
    <w:rsid w:val="001A2E24"/>
    <w:rsid w:val="001C701C"/>
    <w:rsid w:val="001D1C85"/>
    <w:rsid w:val="001D67EA"/>
    <w:rsid w:val="001F3D4A"/>
    <w:rsid w:val="0021080F"/>
    <w:rsid w:val="00213632"/>
    <w:rsid w:val="0021659A"/>
    <w:rsid w:val="00216FE6"/>
    <w:rsid w:val="00217DF2"/>
    <w:rsid w:val="002205B2"/>
    <w:rsid w:val="00255EC9"/>
    <w:rsid w:val="0026046C"/>
    <w:rsid w:val="00267348"/>
    <w:rsid w:val="002A085A"/>
    <w:rsid w:val="002C01F4"/>
    <w:rsid w:val="002C6C7A"/>
    <w:rsid w:val="002D1470"/>
    <w:rsid w:val="002D393B"/>
    <w:rsid w:val="002D6900"/>
    <w:rsid w:val="0030486B"/>
    <w:rsid w:val="0031421D"/>
    <w:rsid w:val="00325697"/>
    <w:rsid w:val="00327241"/>
    <w:rsid w:val="00330F3B"/>
    <w:rsid w:val="00331817"/>
    <w:rsid w:val="00332428"/>
    <w:rsid w:val="00337473"/>
    <w:rsid w:val="0034096A"/>
    <w:rsid w:val="00344D18"/>
    <w:rsid w:val="0035519A"/>
    <w:rsid w:val="0037541A"/>
    <w:rsid w:val="00375D2D"/>
    <w:rsid w:val="00376DC3"/>
    <w:rsid w:val="003A7D95"/>
    <w:rsid w:val="003B58CC"/>
    <w:rsid w:val="003B5EA3"/>
    <w:rsid w:val="003C2DDC"/>
    <w:rsid w:val="003E58A6"/>
    <w:rsid w:val="00412B0A"/>
    <w:rsid w:val="004140D1"/>
    <w:rsid w:val="00414B57"/>
    <w:rsid w:val="004163F2"/>
    <w:rsid w:val="00424670"/>
    <w:rsid w:val="0042501B"/>
    <w:rsid w:val="00446233"/>
    <w:rsid w:val="00446824"/>
    <w:rsid w:val="004864F0"/>
    <w:rsid w:val="00493F20"/>
    <w:rsid w:val="004A2501"/>
    <w:rsid w:val="004A6A05"/>
    <w:rsid w:val="004B2161"/>
    <w:rsid w:val="004B60F8"/>
    <w:rsid w:val="004B6838"/>
    <w:rsid w:val="004C4F53"/>
    <w:rsid w:val="004D1F71"/>
    <w:rsid w:val="004D4E26"/>
    <w:rsid w:val="004E2EBC"/>
    <w:rsid w:val="004F0B9E"/>
    <w:rsid w:val="004F5627"/>
    <w:rsid w:val="004F5DAD"/>
    <w:rsid w:val="00502590"/>
    <w:rsid w:val="00533744"/>
    <w:rsid w:val="00541E98"/>
    <w:rsid w:val="00552FBB"/>
    <w:rsid w:val="00565BA5"/>
    <w:rsid w:val="00565BDD"/>
    <w:rsid w:val="005855BB"/>
    <w:rsid w:val="005A66A6"/>
    <w:rsid w:val="005A71C5"/>
    <w:rsid w:val="005B2BDD"/>
    <w:rsid w:val="005C0CB8"/>
    <w:rsid w:val="005C5CDD"/>
    <w:rsid w:val="005C746E"/>
    <w:rsid w:val="005C7FA5"/>
    <w:rsid w:val="005E0C97"/>
    <w:rsid w:val="005E70A0"/>
    <w:rsid w:val="005F2305"/>
    <w:rsid w:val="00603713"/>
    <w:rsid w:val="0061494D"/>
    <w:rsid w:val="00622D61"/>
    <w:rsid w:val="00636370"/>
    <w:rsid w:val="006373E9"/>
    <w:rsid w:val="00645B9A"/>
    <w:rsid w:val="00652030"/>
    <w:rsid w:val="006614E1"/>
    <w:rsid w:val="00664C11"/>
    <w:rsid w:val="00680FA7"/>
    <w:rsid w:val="006874FF"/>
    <w:rsid w:val="006A5909"/>
    <w:rsid w:val="006B0097"/>
    <w:rsid w:val="006B7FEB"/>
    <w:rsid w:val="006C0E5F"/>
    <w:rsid w:val="006D69E3"/>
    <w:rsid w:val="006F226D"/>
    <w:rsid w:val="006F68C3"/>
    <w:rsid w:val="007240DA"/>
    <w:rsid w:val="007305E4"/>
    <w:rsid w:val="00731886"/>
    <w:rsid w:val="0073527A"/>
    <w:rsid w:val="00776155"/>
    <w:rsid w:val="0078337F"/>
    <w:rsid w:val="007926CC"/>
    <w:rsid w:val="007968EE"/>
    <w:rsid w:val="0079691E"/>
    <w:rsid w:val="007A4F3D"/>
    <w:rsid w:val="007A6E67"/>
    <w:rsid w:val="007B10DC"/>
    <w:rsid w:val="007D0021"/>
    <w:rsid w:val="007D3EFE"/>
    <w:rsid w:val="007E0A66"/>
    <w:rsid w:val="0081113E"/>
    <w:rsid w:val="00821B22"/>
    <w:rsid w:val="00835568"/>
    <w:rsid w:val="008416CB"/>
    <w:rsid w:val="00842780"/>
    <w:rsid w:val="00876228"/>
    <w:rsid w:val="008816FC"/>
    <w:rsid w:val="00894A76"/>
    <w:rsid w:val="008A168A"/>
    <w:rsid w:val="008A2C84"/>
    <w:rsid w:val="008B13EF"/>
    <w:rsid w:val="008B696F"/>
    <w:rsid w:val="008D1DF0"/>
    <w:rsid w:val="0090274D"/>
    <w:rsid w:val="00905E72"/>
    <w:rsid w:val="00906A26"/>
    <w:rsid w:val="00926184"/>
    <w:rsid w:val="00955FC8"/>
    <w:rsid w:val="00967D85"/>
    <w:rsid w:val="009909A8"/>
    <w:rsid w:val="009946AC"/>
    <w:rsid w:val="009B1332"/>
    <w:rsid w:val="009C3476"/>
    <w:rsid w:val="009E3415"/>
    <w:rsid w:val="009F75ED"/>
    <w:rsid w:val="00A20313"/>
    <w:rsid w:val="00A221DB"/>
    <w:rsid w:val="00A23DA0"/>
    <w:rsid w:val="00A375C9"/>
    <w:rsid w:val="00A37ABC"/>
    <w:rsid w:val="00A41228"/>
    <w:rsid w:val="00A443CE"/>
    <w:rsid w:val="00A6193B"/>
    <w:rsid w:val="00A70AC7"/>
    <w:rsid w:val="00A968FB"/>
    <w:rsid w:val="00AB1406"/>
    <w:rsid w:val="00AC22AE"/>
    <w:rsid w:val="00AC2A55"/>
    <w:rsid w:val="00AC323E"/>
    <w:rsid w:val="00AE3C04"/>
    <w:rsid w:val="00AE6DCD"/>
    <w:rsid w:val="00B0611C"/>
    <w:rsid w:val="00B06C54"/>
    <w:rsid w:val="00B11872"/>
    <w:rsid w:val="00B11C26"/>
    <w:rsid w:val="00B40AFD"/>
    <w:rsid w:val="00B571C4"/>
    <w:rsid w:val="00B6600C"/>
    <w:rsid w:val="00B7152D"/>
    <w:rsid w:val="00B878A6"/>
    <w:rsid w:val="00B91BE1"/>
    <w:rsid w:val="00BA0740"/>
    <w:rsid w:val="00BA6FE7"/>
    <w:rsid w:val="00BD390A"/>
    <w:rsid w:val="00BD4A39"/>
    <w:rsid w:val="00BE2DDE"/>
    <w:rsid w:val="00BE5EC4"/>
    <w:rsid w:val="00BF31F9"/>
    <w:rsid w:val="00C01559"/>
    <w:rsid w:val="00C0233C"/>
    <w:rsid w:val="00C10246"/>
    <w:rsid w:val="00C25D4D"/>
    <w:rsid w:val="00C2768B"/>
    <w:rsid w:val="00C378E5"/>
    <w:rsid w:val="00C400EA"/>
    <w:rsid w:val="00C53FD5"/>
    <w:rsid w:val="00C55012"/>
    <w:rsid w:val="00C57181"/>
    <w:rsid w:val="00C625DB"/>
    <w:rsid w:val="00C64376"/>
    <w:rsid w:val="00C744D3"/>
    <w:rsid w:val="00C974E2"/>
    <w:rsid w:val="00CA6692"/>
    <w:rsid w:val="00CE173F"/>
    <w:rsid w:val="00D111AD"/>
    <w:rsid w:val="00D118E6"/>
    <w:rsid w:val="00D170F9"/>
    <w:rsid w:val="00D22C19"/>
    <w:rsid w:val="00D35D68"/>
    <w:rsid w:val="00D45A52"/>
    <w:rsid w:val="00D50CC3"/>
    <w:rsid w:val="00D53B64"/>
    <w:rsid w:val="00D62170"/>
    <w:rsid w:val="00D8109F"/>
    <w:rsid w:val="00DB17ED"/>
    <w:rsid w:val="00DC4A5D"/>
    <w:rsid w:val="00DC4DD4"/>
    <w:rsid w:val="00DC7028"/>
    <w:rsid w:val="00DE089F"/>
    <w:rsid w:val="00DE3AE1"/>
    <w:rsid w:val="00DF18A0"/>
    <w:rsid w:val="00DF7F6C"/>
    <w:rsid w:val="00E016F3"/>
    <w:rsid w:val="00E36030"/>
    <w:rsid w:val="00E77CC2"/>
    <w:rsid w:val="00EB5E45"/>
    <w:rsid w:val="00EB7422"/>
    <w:rsid w:val="00EC055F"/>
    <w:rsid w:val="00EC0D36"/>
    <w:rsid w:val="00EC76AB"/>
    <w:rsid w:val="00ED1863"/>
    <w:rsid w:val="00EF1C3D"/>
    <w:rsid w:val="00F068F7"/>
    <w:rsid w:val="00F078FD"/>
    <w:rsid w:val="00F36C48"/>
    <w:rsid w:val="00F42E5C"/>
    <w:rsid w:val="00F50DD9"/>
    <w:rsid w:val="00F62BFC"/>
    <w:rsid w:val="00F820CB"/>
    <w:rsid w:val="00FA4C0C"/>
    <w:rsid w:val="00FA4FDA"/>
    <w:rsid w:val="00FC1C42"/>
    <w:rsid w:val="00FD721A"/>
    <w:rsid w:val="00FF4516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0E3697-7348-466E-A774-D8EDF7A3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6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69E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F708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AE6DC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AE6DCD"/>
    <w:rPr>
      <w:sz w:val="22"/>
      <w:szCs w:val="22"/>
      <w:lang w:eastAsia="en-US"/>
    </w:rPr>
  </w:style>
  <w:style w:type="paragraph" w:customStyle="1" w:styleId="ConsPlusNormal">
    <w:name w:val="ConsPlusNormal"/>
    <w:rsid w:val="00AE3C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E3C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0373D3"/>
  </w:style>
  <w:style w:type="paragraph" w:customStyle="1" w:styleId="Normal">
    <w:name w:val="Normal"/>
    <w:rsid w:val="0078337F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rsid w:val="007833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78337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833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unhideWhenUsed/>
    <w:rsid w:val="007240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240DA"/>
    <w:rPr>
      <w:sz w:val="22"/>
      <w:szCs w:val="22"/>
      <w:lang w:eastAsia="en-US"/>
    </w:rPr>
  </w:style>
  <w:style w:type="paragraph" w:customStyle="1" w:styleId="ConsNormal">
    <w:name w:val="ConsNormal"/>
    <w:rsid w:val="00541E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493F2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493F20"/>
    <w:rPr>
      <w:sz w:val="22"/>
      <w:szCs w:val="22"/>
      <w:lang w:eastAsia="en-US"/>
    </w:rPr>
  </w:style>
  <w:style w:type="paragraph" w:customStyle="1" w:styleId="Title">
    <w:name w:val="Title"/>
    <w:basedOn w:val="a"/>
    <w:rsid w:val="00C974E2"/>
    <w:pPr>
      <w:spacing w:after="0" w:line="240" w:lineRule="auto"/>
      <w:ind w:right="-96" w:firstLine="567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C01F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2C01F4"/>
    <w:rPr>
      <w:sz w:val="22"/>
      <w:szCs w:val="22"/>
      <w:lang w:eastAsia="en-US"/>
    </w:rPr>
  </w:style>
  <w:style w:type="character" w:customStyle="1" w:styleId="fontstyle01">
    <w:name w:val="fontstyle01"/>
    <w:rsid w:val="002C01F4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C25D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25D4D"/>
    <w:rPr>
      <w:sz w:val="16"/>
      <w:szCs w:val="16"/>
      <w:lang w:eastAsia="en-US"/>
    </w:rPr>
  </w:style>
  <w:style w:type="paragraph" w:customStyle="1" w:styleId="ad">
    <w:name w:val=" Знак Знак Знак Знак Знак Знак Знак Знак Знак"/>
    <w:basedOn w:val="a"/>
    <w:rsid w:val="004B60F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Default">
    <w:name w:val="Default"/>
    <w:rsid w:val="008416C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e">
    <w:name w:val="No Spacing"/>
    <w:qFormat/>
    <w:rsid w:val="004C4F53"/>
    <w:pPr>
      <w:suppressAutoHyphens/>
    </w:pPr>
    <w:rPr>
      <w:rFonts w:ascii="Times New Roman" w:hAnsi="Times New Roman"/>
      <w:sz w:val="28"/>
      <w:szCs w:val="22"/>
      <w:lang w:eastAsia="ar-SA"/>
    </w:rPr>
  </w:style>
  <w:style w:type="paragraph" w:customStyle="1" w:styleId="31">
    <w:name w:val="Обычный3"/>
    <w:rsid w:val="004C4F5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5676">
          <w:marLeft w:val="450"/>
          <w:marRight w:val="6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7ED4-C6CC-4A35-B91E-FD516509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2020-08-26T06:07:00Z</cp:lastPrinted>
  <dcterms:created xsi:type="dcterms:W3CDTF">2024-10-09T06:08:00Z</dcterms:created>
  <dcterms:modified xsi:type="dcterms:W3CDTF">2024-10-09T06:08:00Z</dcterms:modified>
</cp:coreProperties>
</file>