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CD" w:rsidRDefault="00ED0CCD" w:rsidP="00ED0CC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0CCD" w:rsidRPr="00E65B4A" w:rsidRDefault="00ED0CCD" w:rsidP="00ED0CCD"/>
    <w:p w:rsidR="00ED0CCD" w:rsidRPr="00425E90" w:rsidRDefault="00ED0CCD" w:rsidP="00ED0CC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5E9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 «</w:t>
      </w:r>
      <w:proofErr w:type="spellStart"/>
      <w:r w:rsidRPr="00425E90">
        <w:rPr>
          <w:rFonts w:ascii="Times New Roman" w:hAnsi="Times New Roman" w:cs="Times New Roman"/>
          <w:b w:val="0"/>
          <w:color w:val="auto"/>
          <w:sz w:val="28"/>
          <w:szCs w:val="28"/>
        </w:rPr>
        <w:t>Смидовичский</w:t>
      </w:r>
      <w:proofErr w:type="spellEnd"/>
      <w:r w:rsidRPr="00425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муниципальный район»</w:t>
      </w:r>
    </w:p>
    <w:p w:rsidR="00ED0CCD" w:rsidRDefault="00ED0CCD" w:rsidP="00ED0CCD">
      <w:pPr>
        <w:ind w:firstLine="709"/>
        <w:jc w:val="center"/>
        <w:rPr>
          <w:sz w:val="28"/>
          <w:szCs w:val="28"/>
        </w:rPr>
      </w:pPr>
      <w:r w:rsidRPr="00425E90">
        <w:rPr>
          <w:sz w:val="28"/>
          <w:szCs w:val="28"/>
        </w:rPr>
        <w:t>Еврейская автономная область</w:t>
      </w:r>
    </w:p>
    <w:p w:rsidR="00ED0CCD" w:rsidRDefault="00ED0CCD" w:rsidP="00ED0CCD">
      <w:pPr>
        <w:ind w:firstLine="709"/>
        <w:jc w:val="center"/>
        <w:rPr>
          <w:sz w:val="28"/>
          <w:szCs w:val="28"/>
        </w:rPr>
      </w:pPr>
    </w:p>
    <w:p w:rsidR="00ED0CCD" w:rsidRDefault="00ED0CCD" w:rsidP="00ED0C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</w:p>
    <w:p w:rsidR="00ED0CCD" w:rsidRDefault="00ED0CCD" w:rsidP="00ED0CCD">
      <w:pPr>
        <w:ind w:firstLine="709"/>
        <w:jc w:val="center"/>
        <w:rPr>
          <w:sz w:val="28"/>
          <w:szCs w:val="28"/>
        </w:rPr>
      </w:pPr>
    </w:p>
    <w:p w:rsidR="00ED0CCD" w:rsidRPr="005E31B4" w:rsidRDefault="00ED0CCD" w:rsidP="00ED0C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0CCD" w:rsidRDefault="00ED0CCD" w:rsidP="00ED0C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22.11.2018                                                                                           №606</w:t>
      </w:r>
    </w:p>
    <w:p w:rsidR="00ED0CCD" w:rsidRDefault="00ED0CCD" w:rsidP="00ED0CCD">
      <w:pPr>
        <w:ind w:firstLine="709"/>
        <w:jc w:val="center"/>
        <w:rPr>
          <w:sz w:val="28"/>
          <w:szCs w:val="28"/>
        </w:rPr>
      </w:pPr>
    </w:p>
    <w:p w:rsidR="00ED0CCD" w:rsidRDefault="00ED0CCD" w:rsidP="00ED0CC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ED0CCD" w:rsidRPr="00425E90" w:rsidRDefault="00ED0CCD" w:rsidP="00ED0CCD">
      <w:pPr>
        <w:ind w:firstLine="709"/>
        <w:jc w:val="center"/>
        <w:rPr>
          <w:sz w:val="28"/>
          <w:szCs w:val="28"/>
        </w:rPr>
      </w:pPr>
    </w:p>
    <w:p w:rsidR="00ED0CCD" w:rsidRDefault="00ED0CCD" w:rsidP="00ED0CCD">
      <w:pPr>
        <w:ind w:firstLine="709"/>
        <w:rPr>
          <w:sz w:val="28"/>
          <w:szCs w:val="28"/>
        </w:rPr>
      </w:pPr>
    </w:p>
    <w:p w:rsidR="00ED0CCD" w:rsidRPr="006D2D96" w:rsidRDefault="00ED0CCD" w:rsidP="00ED0CCD">
      <w:pPr>
        <w:pStyle w:val="Default"/>
        <w:jc w:val="center"/>
        <w:rPr>
          <w:bCs/>
          <w:sz w:val="28"/>
          <w:szCs w:val="32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Pr="006D2D96">
        <w:rPr>
          <w:bCs/>
          <w:sz w:val="28"/>
          <w:szCs w:val="32"/>
        </w:rPr>
        <w:t>«Материально-техническое обеспечение деятельности</w:t>
      </w:r>
      <w:r>
        <w:rPr>
          <w:bCs/>
          <w:sz w:val="28"/>
          <w:szCs w:val="32"/>
        </w:rPr>
        <w:t xml:space="preserve"> </w:t>
      </w:r>
      <w:r w:rsidRPr="006D2D96">
        <w:rPr>
          <w:bCs/>
          <w:sz w:val="28"/>
          <w:szCs w:val="32"/>
        </w:rPr>
        <w:t xml:space="preserve">администрации </w:t>
      </w:r>
      <w:proofErr w:type="spellStart"/>
      <w:r w:rsidRPr="006D2D96">
        <w:rPr>
          <w:bCs/>
          <w:sz w:val="28"/>
          <w:szCs w:val="32"/>
        </w:rPr>
        <w:t>Смидовичского</w:t>
      </w:r>
      <w:proofErr w:type="spellEnd"/>
      <w:r w:rsidRPr="006D2D96">
        <w:rPr>
          <w:bCs/>
          <w:sz w:val="28"/>
          <w:szCs w:val="32"/>
        </w:rPr>
        <w:t xml:space="preserve"> муниципального района Еврейской автономной области</w:t>
      </w:r>
      <w:r w:rsidRPr="006D2D96">
        <w:rPr>
          <w:sz w:val="28"/>
          <w:szCs w:val="32"/>
        </w:rPr>
        <w:t xml:space="preserve"> на 2019-2021 годы</w:t>
      </w:r>
      <w:r w:rsidRPr="006D2D96">
        <w:rPr>
          <w:bCs/>
          <w:sz w:val="28"/>
          <w:szCs w:val="32"/>
        </w:rPr>
        <w:t>»</w:t>
      </w:r>
    </w:p>
    <w:p w:rsidR="00ED0CCD" w:rsidRPr="006D2D96" w:rsidRDefault="00ED0CCD" w:rsidP="00ED0CCD">
      <w:pPr>
        <w:pStyle w:val="Default"/>
        <w:jc w:val="center"/>
        <w:rPr>
          <w:bCs/>
          <w:sz w:val="18"/>
          <w:szCs w:val="20"/>
        </w:rPr>
      </w:pPr>
    </w:p>
    <w:p w:rsidR="00ED0CCD" w:rsidRDefault="00ED0CCD" w:rsidP="00ED0CCD">
      <w:pPr>
        <w:ind w:firstLine="567"/>
        <w:rPr>
          <w:sz w:val="28"/>
          <w:szCs w:val="28"/>
        </w:rPr>
      </w:pPr>
    </w:p>
    <w:p w:rsidR="00ED0CCD" w:rsidRDefault="00ED0CCD" w:rsidP="00ED0CC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администрация муниципального района </w:t>
      </w:r>
    </w:p>
    <w:p w:rsidR="00ED0CCD" w:rsidRDefault="00ED0CCD" w:rsidP="00ED0CC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0CCD" w:rsidRPr="006D2D96" w:rsidRDefault="00ED0CCD" w:rsidP="00ED0CCD">
      <w:pPr>
        <w:pStyle w:val="Default"/>
        <w:ind w:firstLine="567"/>
        <w:jc w:val="both"/>
        <w:rPr>
          <w:bCs/>
          <w:sz w:val="28"/>
          <w:szCs w:val="32"/>
        </w:rPr>
      </w:pPr>
      <w:r>
        <w:rPr>
          <w:sz w:val="28"/>
          <w:szCs w:val="28"/>
        </w:rPr>
        <w:t xml:space="preserve">1. Утвердить прилагаемую муниципальную программу </w:t>
      </w:r>
      <w:r w:rsidRPr="006D2D96">
        <w:rPr>
          <w:bCs/>
          <w:sz w:val="28"/>
          <w:szCs w:val="32"/>
        </w:rPr>
        <w:t>«Материально-техническое обеспечение деятельности</w:t>
      </w:r>
      <w:r>
        <w:rPr>
          <w:bCs/>
          <w:sz w:val="28"/>
          <w:szCs w:val="32"/>
        </w:rPr>
        <w:t xml:space="preserve"> </w:t>
      </w:r>
      <w:r w:rsidRPr="006D2D96">
        <w:rPr>
          <w:bCs/>
          <w:sz w:val="28"/>
          <w:szCs w:val="32"/>
        </w:rPr>
        <w:t xml:space="preserve">администрации </w:t>
      </w:r>
      <w:proofErr w:type="spellStart"/>
      <w:r w:rsidRPr="006D2D96">
        <w:rPr>
          <w:bCs/>
          <w:sz w:val="28"/>
          <w:szCs w:val="32"/>
        </w:rPr>
        <w:t>Смидовичского</w:t>
      </w:r>
      <w:proofErr w:type="spellEnd"/>
      <w:r w:rsidRPr="006D2D96">
        <w:rPr>
          <w:bCs/>
          <w:sz w:val="28"/>
          <w:szCs w:val="32"/>
        </w:rPr>
        <w:t xml:space="preserve"> муниципального района Еврейской автономной области</w:t>
      </w:r>
      <w:r w:rsidRPr="006D2D96">
        <w:rPr>
          <w:sz w:val="28"/>
          <w:szCs w:val="32"/>
        </w:rPr>
        <w:t xml:space="preserve"> на 2019-2021 годы</w:t>
      </w:r>
      <w:r w:rsidRPr="006D2D96">
        <w:rPr>
          <w:bCs/>
          <w:sz w:val="28"/>
          <w:szCs w:val="32"/>
        </w:rPr>
        <w:t>»</w:t>
      </w:r>
      <w:r>
        <w:rPr>
          <w:bCs/>
          <w:sz w:val="28"/>
          <w:szCs w:val="32"/>
        </w:rPr>
        <w:t xml:space="preserve"> (дале</w:t>
      </w:r>
      <w:proofErr w:type="gramStart"/>
      <w:r>
        <w:rPr>
          <w:bCs/>
          <w:sz w:val="28"/>
          <w:szCs w:val="32"/>
        </w:rPr>
        <w:t>е-</w:t>
      </w:r>
      <w:proofErr w:type="gramEnd"/>
      <w:r>
        <w:rPr>
          <w:bCs/>
          <w:sz w:val="28"/>
          <w:szCs w:val="32"/>
        </w:rPr>
        <w:t xml:space="preserve"> Программа).</w:t>
      </w:r>
    </w:p>
    <w:p w:rsidR="00ED0CCD" w:rsidRDefault="00ED0CCD" w:rsidP="00ED0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казённому учреждению «Централизованное хозяйственное управление» (</w:t>
      </w:r>
      <w:proofErr w:type="spellStart"/>
      <w:r>
        <w:rPr>
          <w:sz w:val="28"/>
          <w:szCs w:val="28"/>
        </w:rPr>
        <w:t>Гордолионова</w:t>
      </w:r>
      <w:proofErr w:type="spellEnd"/>
      <w:r>
        <w:rPr>
          <w:sz w:val="28"/>
          <w:szCs w:val="28"/>
        </w:rPr>
        <w:t xml:space="preserve"> С.И.) обеспечить  выполнение мероприятий, предусмотренных Программой.</w:t>
      </w:r>
    </w:p>
    <w:p w:rsidR="00ED0CCD" w:rsidRDefault="00ED0CCD" w:rsidP="00ED0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отделу администрации муниципального района  (</w:t>
      </w:r>
      <w:proofErr w:type="spellStart"/>
      <w:r>
        <w:rPr>
          <w:sz w:val="28"/>
          <w:szCs w:val="28"/>
        </w:rPr>
        <w:t>Назирова</w:t>
      </w:r>
      <w:proofErr w:type="spellEnd"/>
      <w:r>
        <w:rPr>
          <w:sz w:val="28"/>
          <w:szCs w:val="28"/>
        </w:rPr>
        <w:t xml:space="preserve"> Е.Н.) производить финансирование Программы в пределах средств, утверждённых в бюджете муниципального района.</w:t>
      </w:r>
    </w:p>
    <w:p w:rsidR="00ED0CCD" w:rsidRDefault="00ED0CCD" w:rsidP="00ED0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 постановления возложить на управляющего делами  администрации муниципального района  </w:t>
      </w:r>
      <w:proofErr w:type="spellStart"/>
      <w:r>
        <w:rPr>
          <w:sz w:val="28"/>
          <w:szCs w:val="28"/>
        </w:rPr>
        <w:t>Трунову</w:t>
      </w:r>
      <w:proofErr w:type="spellEnd"/>
      <w:r>
        <w:rPr>
          <w:sz w:val="28"/>
          <w:szCs w:val="28"/>
        </w:rPr>
        <w:t xml:space="preserve"> В.М.</w:t>
      </w:r>
    </w:p>
    <w:p w:rsidR="00ED0CCD" w:rsidRDefault="00ED0CCD" w:rsidP="00ED0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постановление в газете «Районный вестник» и  разместить на официальном сайте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ED0CCD" w:rsidRDefault="00ED0CCD" w:rsidP="00ED0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 вступает в силу с 01 января 2019 года. </w:t>
      </w:r>
    </w:p>
    <w:p w:rsidR="00ED0CCD" w:rsidRDefault="00ED0CCD" w:rsidP="00ED0CCD">
      <w:pPr>
        <w:ind w:firstLine="567"/>
        <w:jc w:val="both"/>
        <w:rPr>
          <w:sz w:val="28"/>
          <w:szCs w:val="28"/>
        </w:rPr>
      </w:pPr>
    </w:p>
    <w:p w:rsidR="00ED0CCD" w:rsidRDefault="00ED0CCD" w:rsidP="00ED0CCD">
      <w:pPr>
        <w:rPr>
          <w:sz w:val="28"/>
          <w:szCs w:val="28"/>
        </w:rPr>
      </w:pPr>
    </w:p>
    <w:p w:rsidR="00ED0CCD" w:rsidRDefault="00ED0CCD" w:rsidP="00ED0CC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</w:t>
      </w:r>
    </w:p>
    <w:p w:rsidR="00ED0CCD" w:rsidRDefault="00ED0CCD" w:rsidP="00ED0CC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proofErr w:type="spellStart"/>
      <w:r>
        <w:rPr>
          <w:sz w:val="28"/>
          <w:szCs w:val="28"/>
        </w:rPr>
        <w:t>М.В.Шупиков</w:t>
      </w:r>
      <w:proofErr w:type="spellEnd"/>
      <w:r>
        <w:rPr>
          <w:sz w:val="28"/>
          <w:szCs w:val="28"/>
        </w:rPr>
        <w:t xml:space="preserve"> </w:t>
      </w:r>
    </w:p>
    <w:p w:rsidR="00ED0CCD" w:rsidRDefault="00ED0CCD" w:rsidP="00ED0CCD">
      <w:pPr>
        <w:rPr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rPr>
          <w:color w:val="000000"/>
        </w:rPr>
      </w:pPr>
    </w:p>
    <w:p w:rsidR="00ED0CCD" w:rsidRDefault="00ED0CCD" w:rsidP="00ED0C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CCD" w:rsidRDefault="00ED0CCD" w:rsidP="00ED0C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CCD" w:rsidRDefault="00ED0CCD" w:rsidP="00ED0C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CCD" w:rsidRDefault="00ED0CCD" w:rsidP="00ED0C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CCD" w:rsidRDefault="00ED0CCD" w:rsidP="00ED0C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CCD" w:rsidRDefault="00ED0CCD" w:rsidP="00ED0C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Pr="00CE3AB2">
        <w:rPr>
          <w:color w:val="000000"/>
          <w:sz w:val="28"/>
          <w:szCs w:val="28"/>
        </w:rPr>
        <w:t>ПРИЛОЖЕНИЕ</w:t>
      </w:r>
    </w:p>
    <w:p w:rsidR="00ED0CCD" w:rsidRPr="00CE3AB2" w:rsidRDefault="00ED0CCD" w:rsidP="00ED0CC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CE3AB2">
        <w:rPr>
          <w:color w:val="000000"/>
          <w:sz w:val="28"/>
          <w:szCs w:val="28"/>
        </w:rPr>
        <w:t>УТВЕРЖДЕНА</w:t>
      </w:r>
      <w:r>
        <w:rPr>
          <w:color w:val="000000"/>
          <w:sz w:val="28"/>
          <w:szCs w:val="28"/>
        </w:rPr>
        <w:t xml:space="preserve">                                      </w:t>
      </w:r>
    </w:p>
    <w:p w:rsidR="00ED0CCD" w:rsidRDefault="00ED0CCD" w:rsidP="00ED0CC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CE3AB2">
        <w:rPr>
          <w:color w:val="000000"/>
          <w:sz w:val="28"/>
          <w:szCs w:val="28"/>
        </w:rPr>
        <w:t>постановлением администрации</w:t>
      </w:r>
    </w:p>
    <w:p w:rsidR="00ED0CCD" w:rsidRDefault="00ED0CCD" w:rsidP="00ED0C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CE3AB2">
        <w:rPr>
          <w:color w:val="000000"/>
          <w:sz w:val="28"/>
          <w:szCs w:val="28"/>
        </w:rPr>
        <w:t>муниципального района</w:t>
      </w:r>
    </w:p>
    <w:p w:rsidR="00ED0CCD" w:rsidRPr="00CE3AB2" w:rsidRDefault="00ED0CCD" w:rsidP="00ED0CC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CE3AB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22.11.2018  </w:t>
      </w:r>
      <w:r w:rsidRPr="00CE3AB2">
        <w:rPr>
          <w:color w:val="000000"/>
          <w:sz w:val="20"/>
          <w:szCs w:val="20"/>
        </w:rPr>
        <w:t xml:space="preserve"> </w:t>
      </w:r>
      <w:r w:rsidRPr="00CE3AB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606</w:t>
      </w:r>
    </w:p>
    <w:p w:rsidR="00ED0CCD" w:rsidRPr="00CE3AB2" w:rsidRDefault="00ED0CCD" w:rsidP="00ED0CCD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color w:val="000000"/>
          <w:sz w:val="28"/>
          <w:szCs w:val="32"/>
        </w:rPr>
      </w:pPr>
      <w:r w:rsidRPr="00CE3AB2">
        <w:rPr>
          <w:bCs/>
          <w:color w:val="000000"/>
          <w:sz w:val="28"/>
          <w:szCs w:val="32"/>
        </w:rPr>
        <w:t>МУНИЦИПАЛЬНАЯ ПРОГРАММА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color w:val="000000"/>
          <w:sz w:val="28"/>
          <w:szCs w:val="32"/>
        </w:rPr>
      </w:pPr>
      <w:r w:rsidRPr="00CE3AB2">
        <w:rPr>
          <w:bCs/>
          <w:color w:val="000000"/>
          <w:sz w:val="28"/>
          <w:szCs w:val="32"/>
        </w:rPr>
        <w:t>«Материально-техническое обеспечение деятельности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32"/>
        </w:rPr>
      </w:pPr>
      <w:r w:rsidRPr="00CE3AB2">
        <w:rPr>
          <w:bCs/>
          <w:color w:val="000000"/>
          <w:sz w:val="28"/>
          <w:szCs w:val="32"/>
        </w:rPr>
        <w:t xml:space="preserve">администрации </w:t>
      </w:r>
      <w:proofErr w:type="spellStart"/>
      <w:r w:rsidRPr="00CE3AB2">
        <w:rPr>
          <w:bCs/>
          <w:color w:val="000000"/>
          <w:sz w:val="28"/>
          <w:szCs w:val="32"/>
        </w:rPr>
        <w:t>Смидовичского</w:t>
      </w:r>
      <w:proofErr w:type="spellEnd"/>
      <w:r w:rsidRPr="00CE3AB2">
        <w:rPr>
          <w:bCs/>
          <w:color w:val="000000"/>
          <w:sz w:val="28"/>
          <w:szCs w:val="32"/>
        </w:rPr>
        <w:t xml:space="preserve"> муниципального района 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32"/>
        </w:rPr>
      </w:pPr>
      <w:r w:rsidRPr="00CE3AB2">
        <w:rPr>
          <w:bCs/>
          <w:color w:val="000000"/>
          <w:sz w:val="28"/>
          <w:szCs w:val="32"/>
        </w:rPr>
        <w:t>Еврейской автономной области</w:t>
      </w:r>
      <w:r w:rsidRPr="00CE3AB2">
        <w:rPr>
          <w:color w:val="000000"/>
          <w:sz w:val="28"/>
          <w:szCs w:val="32"/>
        </w:rPr>
        <w:t xml:space="preserve"> на 2019-2021 годы</w:t>
      </w:r>
      <w:r w:rsidRPr="00CE3AB2">
        <w:rPr>
          <w:bCs/>
          <w:color w:val="000000"/>
          <w:sz w:val="28"/>
          <w:szCs w:val="32"/>
        </w:rPr>
        <w:t>»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Cs/>
          <w:color w:val="000000"/>
          <w:sz w:val="18"/>
          <w:szCs w:val="20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rPr>
          <w:rFonts w:eastAsia="Calibri"/>
        </w:rPr>
      </w:pPr>
    </w:p>
    <w:p w:rsidR="00ED0CCD" w:rsidRPr="00CE3AB2" w:rsidRDefault="00ED0CCD" w:rsidP="00ED0CC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CE3AB2">
        <w:rPr>
          <w:rFonts w:eastAsia="Calibri"/>
          <w:b/>
          <w:sz w:val="28"/>
          <w:szCs w:val="28"/>
        </w:rPr>
        <w:lastRenderedPageBreak/>
        <w:t>1. Паспорт муниципальной программы</w:t>
      </w:r>
    </w:p>
    <w:p w:rsidR="00ED0CCD" w:rsidRPr="00CE3AB2" w:rsidRDefault="00ED0CCD" w:rsidP="00ED0CCD">
      <w:pPr>
        <w:widowControl w:val="0"/>
        <w:autoSpaceDE w:val="0"/>
        <w:autoSpaceDN w:val="0"/>
        <w:jc w:val="center"/>
        <w:rPr>
          <w:rFonts w:eastAsia="Calibri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5400"/>
      </w:tblGrid>
      <w:tr w:rsidR="00ED0CCD" w:rsidRPr="00CE3AB2" w:rsidTr="00D53193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3AB2">
              <w:rPr>
                <w:color w:val="000000"/>
              </w:rPr>
              <w:t xml:space="preserve">Материально-техническое обеспечение деятельности администрации </w:t>
            </w:r>
            <w:proofErr w:type="spellStart"/>
            <w:r w:rsidRPr="00CE3AB2">
              <w:rPr>
                <w:color w:val="000000"/>
              </w:rPr>
              <w:t>Смидовичского</w:t>
            </w:r>
            <w:proofErr w:type="spellEnd"/>
            <w:r w:rsidRPr="00CE3AB2">
              <w:rPr>
                <w:color w:val="000000"/>
              </w:rPr>
              <w:t xml:space="preserve"> муниципального района Еврейской автономной области на 2019-2021 годы (далее  - Программа)</w:t>
            </w:r>
          </w:p>
        </w:tc>
      </w:tr>
      <w:tr w:rsidR="00ED0CCD" w:rsidRPr="00CE3AB2" w:rsidTr="00D53193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Муниципальное казенное учреждение «Централизованное хозяйственное управление» (далее - МКУ «ЦХУ»)</w:t>
            </w:r>
          </w:p>
        </w:tc>
      </w:tr>
      <w:tr w:rsidR="00ED0CCD" w:rsidRPr="00CE3AB2" w:rsidTr="00D53193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Цель муниципальной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jc w:val="both"/>
            </w:pPr>
            <w:r w:rsidRPr="00CE3AB2">
              <w:t xml:space="preserve">Создание оптимальных условий для развития и совершенствования муниципального управления.   </w:t>
            </w:r>
            <w:r w:rsidRPr="00CE3AB2">
              <w:rPr>
                <w:rFonts w:eastAsia="Calibri"/>
              </w:rPr>
              <w:t>Обеспечение полномочий администрации муниципального образования «</w:t>
            </w:r>
            <w:proofErr w:type="spellStart"/>
            <w:r w:rsidRPr="00CE3AB2">
              <w:rPr>
                <w:rFonts w:eastAsia="Calibri"/>
              </w:rPr>
              <w:t>Смидовичский</w:t>
            </w:r>
            <w:proofErr w:type="spellEnd"/>
            <w:r w:rsidRPr="00CE3AB2">
              <w:rPr>
                <w:rFonts w:eastAsia="Calibri"/>
              </w:rPr>
              <w:t xml:space="preserve"> муниципальный район» Еврейской автономной области по решению вопросов местного значения и отдельных вопросов, переданных на исполнение Еврейской автономной областью </w:t>
            </w:r>
          </w:p>
        </w:tc>
      </w:tr>
      <w:tr w:rsidR="00ED0CCD" w:rsidRPr="00CE3AB2" w:rsidTr="00D53193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</w:pPr>
            <w:r w:rsidRPr="00CE3AB2">
              <w:rPr>
                <w:rFonts w:ascii="Calibri" w:hAnsi="Calibri" w:cs="Calibri"/>
              </w:rPr>
              <w:t xml:space="preserve"> </w:t>
            </w:r>
            <w:r w:rsidRPr="00CE3AB2">
              <w:t>Обеспечение деятельности администрации  муниципального образования «</w:t>
            </w:r>
            <w:proofErr w:type="spellStart"/>
            <w:r w:rsidRPr="00CE3AB2">
              <w:t>Смидовичсакий</w:t>
            </w:r>
            <w:proofErr w:type="spellEnd"/>
            <w:r w:rsidRPr="00CE3AB2">
              <w:t xml:space="preserve"> муниципальный район». </w:t>
            </w:r>
          </w:p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alibri" w:hAnsi="Calibri" w:cs="Calibri"/>
              </w:rPr>
            </w:pPr>
            <w:r w:rsidRPr="00CE3AB2">
              <w:t>Администрирование расходов на содержание администрации муниципального района</w:t>
            </w:r>
          </w:p>
        </w:tc>
      </w:tr>
      <w:tr w:rsidR="00ED0CCD" w:rsidRPr="00CE3AB2" w:rsidTr="00D53193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Мероприятия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3AB2">
              <w:rPr>
                <w:color w:val="000000"/>
              </w:rPr>
              <w:t>Мероприятия  Программы отражены в разделе 7</w:t>
            </w:r>
          </w:p>
        </w:tc>
      </w:tr>
      <w:tr w:rsidR="00ED0CCD" w:rsidRPr="00CE3AB2" w:rsidTr="00D53193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Целевые индикаторы и показатели муниципальной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AB2">
              <w:rPr>
                <w:color w:val="000000"/>
              </w:rPr>
              <w:t xml:space="preserve">Сокращение количества обоснованных жалоб со стороны администрации </w:t>
            </w:r>
            <w:proofErr w:type="spellStart"/>
            <w:r w:rsidRPr="00CE3AB2">
              <w:rPr>
                <w:color w:val="000000"/>
              </w:rPr>
              <w:t>Смидовичского</w:t>
            </w:r>
            <w:proofErr w:type="spellEnd"/>
            <w:r w:rsidRPr="00CE3AB2">
              <w:rPr>
                <w:color w:val="000000"/>
              </w:rPr>
              <w:t xml:space="preserve"> муниципального района, потребителя услуг; 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AB2">
              <w:rPr>
                <w:color w:val="000000"/>
              </w:rPr>
              <w:t xml:space="preserve">- доля заявок по транспортному обслуживанию, выполненных в срок; 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AB2">
              <w:rPr>
                <w:color w:val="000000"/>
              </w:rPr>
              <w:t xml:space="preserve">- сокращение количество аварийных ситуаций, дорожно-транспортных происшествий; </w:t>
            </w:r>
          </w:p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 xml:space="preserve">- недопущение </w:t>
            </w:r>
            <w:proofErr w:type="gramStart"/>
            <w:r w:rsidRPr="00CE3AB2">
              <w:rPr>
                <w:rFonts w:eastAsia="Calibri"/>
              </w:rPr>
              <w:t>нарушения сроков предоставления форм бюджетной отчетности</w:t>
            </w:r>
            <w:proofErr w:type="gramEnd"/>
            <w:r w:rsidRPr="00CE3AB2">
              <w:rPr>
                <w:rFonts w:eastAsia="Calibri"/>
              </w:rPr>
              <w:t>;</w:t>
            </w:r>
          </w:p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- недопущение нецелевого использования средств бюджета муниципального района</w:t>
            </w:r>
          </w:p>
        </w:tc>
      </w:tr>
      <w:tr w:rsidR="00ED0CCD" w:rsidRPr="00CE3AB2" w:rsidTr="00D53193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Программа реализуется в течение 2019-2021 г.</w:t>
            </w:r>
          </w:p>
        </w:tc>
      </w:tr>
      <w:tr w:rsidR="00ED0CCD" w:rsidRPr="00CE3AB2" w:rsidTr="00D53193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Ресурсное обеспечение реализации муниципальной программы за счет средств местного бюджета и прогнозная оценка расходов бюджета муниципального района на реализацию целей Программы, в том числе по годам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AB2">
              <w:rPr>
                <w:color w:val="000000"/>
              </w:rPr>
              <w:t>Объем планируемого финансирования 44506,38 тысяч рублей.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AB2">
              <w:rPr>
                <w:color w:val="000000"/>
              </w:rPr>
              <w:t>в том числе: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AB2">
              <w:rPr>
                <w:color w:val="000000"/>
              </w:rPr>
              <w:t>2019 год – 14760,86 тысяч рублей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AB2">
              <w:rPr>
                <w:color w:val="000000"/>
              </w:rPr>
              <w:t>2020 год – 14872,76 тысячи рублей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E3AB2">
              <w:rPr>
                <w:color w:val="000000"/>
              </w:rPr>
              <w:t>2021 год – 14872,76 тысячи рублей</w:t>
            </w:r>
          </w:p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 xml:space="preserve">Источник финансирования — бюджет </w:t>
            </w:r>
            <w:proofErr w:type="spellStart"/>
            <w:r w:rsidRPr="00CE3AB2">
              <w:rPr>
                <w:rFonts w:eastAsia="Calibri"/>
              </w:rPr>
              <w:t>Смидовичского</w:t>
            </w:r>
            <w:proofErr w:type="spellEnd"/>
            <w:r w:rsidRPr="00CE3AB2">
              <w:rPr>
                <w:rFonts w:eastAsia="Calibri"/>
              </w:rPr>
              <w:t xml:space="preserve">  муниципального района</w:t>
            </w:r>
          </w:p>
        </w:tc>
      </w:tr>
      <w:tr w:rsidR="00ED0CCD" w:rsidRPr="00CE3AB2" w:rsidTr="00D53193"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Ожидаемые результаты реализации муниципальной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jc w:val="both"/>
            </w:pPr>
            <w:r w:rsidRPr="00CE3AB2">
              <w:t xml:space="preserve">Обеспечение высокого качества и своевременного предоставления услуг по обслуживанию администрации муниципального района: </w:t>
            </w:r>
            <w:r w:rsidRPr="00CE3AB2">
              <w:lastRenderedPageBreak/>
              <w:t>бесперебойное обеспечение необходимым оборудованием, транспортом и другими материально-техническими средствами.</w:t>
            </w:r>
          </w:p>
          <w:p w:rsidR="00ED0CCD" w:rsidRPr="00CE3AB2" w:rsidRDefault="00ED0CCD" w:rsidP="00D53193">
            <w:pPr>
              <w:jc w:val="both"/>
            </w:pPr>
            <w:r w:rsidRPr="00CE3AB2">
              <w:t xml:space="preserve">Количество обслуживаемых учреждений района – 1 единица. </w:t>
            </w:r>
          </w:p>
          <w:p w:rsidR="00ED0CCD" w:rsidRPr="00CE3AB2" w:rsidRDefault="00ED0CCD" w:rsidP="00D53193">
            <w:pPr>
              <w:jc w:val="both"/>
            </w:pPr>
            <w:r w:rsidRPr="00CE3AB2">
              <w:t xml:space="preserve">Показатели эффективности: </w:t>
            </w:r>
          </w:p>
          <w:p w:rsidR="00ED0CCD" w:rsidRPr="00CE3AB2" w:rsidRDefault="00ED0CCD" w:rsidP="00D53193">
            <w:pPr>
              <w:jc w:val="both"/>
            </w:pPr>
            <w:r w:rsidRPr="00CE3AB2">
              <w:t xml:space="preserve">количество обоснованных жалоб со стороны потребителей услуг – 0 единиц; </w:t>
            </w:r>
          </w:p>
          <w:p w:rsidR="00ED0CCD" w:rsidRPr="00CE3AB2" w:rsidRDefault="00ED0CCD" w:rsidP="00D53193">
            <w:pPr>
              <w:jc w:val="both"/>
            </w:pPr>
            <w:r w:rsidRPr="00CE3AB2">
              <w:t xml:space="preserve">- доля заявок по транспортному обслуживанию, выполненных в срок – 100 процентов; </w:t>
            </w:r>
          </w:p>
          <w:p w:rsidR="00ED0CCD" w:rsidRPr="00CE3AB2" w:rsidRDefault="00ED0CCD" w:rsidP="00D53193">
            <w:pPr>
              <w:jc w:val="both"/>
            </w:pPr>
            <w:r w:rsidRPr="00CE3AB2">
              <w:t xml:space="preserve">- количество аварийных ситуаций, дорожно-транспортных происшествий – 0; </w:t>
            </w:r>
          </w:p>
          <w:p w:rsidR="00ED0CCD" w:rsidRPr="00CE3AB2" w:rsidRDefault="00ED0CCD" w:rsidP="00D53193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CE3AB2">
              <w:rPr>
                <w:rFonts w:eastAsia="Calibri"/>
              </w:rPr>
              <w:t>- нарушение сроков предоставления форм бюджетной отчетности – 0 единиц;</w:t>
            </w:r>
          </w:p>
          <w:p w:rsidR="00ED0CCD" w:rsidRPr="00CE3AB2" w:rsidRDefault="00ED0CCD" w:rsidP="00D53193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CE3AB2">
              <w:rPr>
                <w:rFonts w:eastAsia="Calibri"/>
              </w:rPr>
              <w:t>- нецелевое расходование средств бюджета муниципального района  -0</w:t>
            </w:r>
          </w:p>
        </w:tc>
      </w:tr>
    </w:tbl>
    <w:p w:rsidR="00ED0CCD" w:rsidRPr="00CE3AB2" w:rsidRDefault="00ED0CCD" w:rsidP="00ED0CC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E3AB2">
        <w:rPr>
          <w:b/>
          <w:bCs/>
          <w:color w:val="000000"/>
          <w:sz w:val="28"/>
          <w:szCs w:val="28"/>
        </w:rPr>
        <w:t>2. Общая характеристика сферы реализации Программы</w:t>
      </w:r>
      <w:r w:rsidRPr="00CE3AB2">
        <w:rPr>
          <w:bCs/>
          <w:color w:val="000000"/>
          <w:sz w:val="28"/>
          <w:szCs w:val="28"/>
        </w:rPr>
        <w:t>, в том числе основных проблем, и прогноз ее развития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proofErr w:type="gramStart"/>
      <w:r w:rsidRPr="00CE3AB2">
        <w:rPr>
          <w:bCs/>
          <w:color w:val="000000"/>
          <w:sz w:val="28"/>
          <w:szCs w:val="28"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ГСМ, автотранспортом), необходимыми для решения вопросов местного значения, оказания муниципальных услуг и выполнения других работ, обусловленный ведением бухгалтерского, налогового учета в соответствии с законодательством Российской Федерации.</w:t>
      </w:r>
      <w:proofErr w:type="gramEnd"/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E3AB2">
        <w:rPr>
          <w:color w:val="000000"/>
          <w:sz w:val="28"/>
          <w:szCs w:val="28"/>
        </w:rPr>
        <w:t xml:space="preserve">Учреждение осуществляет следующие основные виды деятельности: </w:t>
      </w:r>
    </w:p>
    <w:p w:rsidR="00ED0CCD" w:rsidRPr="00CE3AB2" w:rsidRDefault="00ED0CCD" w:rsidP="00ED0CCD">
      <w:pPr>
        <w:jc w:val="both"/>
        <w:rPr>
          <w:sz w:val="28"/>
          <w:szCs w:val="28"/>
        </w:rPr>
      </w:pPr>
      <w:r w:rsidRPr="00CE3AB2">
        <w:rPr>
          <w:sz w:val="28"/>
          <w:szCs w:val="28"/>
        </w:rPr>
        <w:t xml:space="preserve">        -техническая эксплуатация и обслуживание зданий, сооружений и помещений, обслуживаемых Учреждением, их материально-техническое снабжение;</w:t>
      </w:r>
    </w:p>
    <w:p w:rsidR="00ED0CCD" w:rsidRPr="00CE3AB2" w:rsidRDefault="00ED0CCD" w:rsidP="00ED0CCD">
      <w:pPr>
        <w:jc w:val="both"/>
        <w:rPr>
          <w:sz w:val="28"/>
          <w:szCs w:val="28"/>
        </w:rPr>
      </w:pPr>
      <w:r w:rsidRPr="00CE3AB2">
        <w:rPr>
          <w:sz w:val="28"/>
          <w:szCs w:val="28"/>
        </w:rPr>
        <w:t xml:space="preserve">      -обеспечение автотранспортом;</w:t>
      </w:r>
    </w:p>
    <w:p w:rsidR="00ED0CCD" w:rsidRPr="00CE3AB2" w:rsidRDefault="00ED0CCD" w:rsidP="00ED0CCD">
      <w:pPr>
        <w:jc w:val="both"/>
        <w:rPr>
          <w:sz w:val="28"/>
          <w:szCs w:val="28"/>
        </w:rPr>
      </w:pPr>
      <w:r w:rsidRPr="00CE3AB2">
        <w:rPr>
          <w:sz w:val="28"/>
          <w:szCs w:val="28"/>
        </w:rPr>
        <w:t xml:space="preserve">     -организация и проведение восстановительных и текущих ремонтов зданий и сооружений с привлечением подрядных организаций на конкурсной основе, а также выполнение работ силами Учреждения;</w:t>
      </w:r>
    </w:p>
    <w:p w:rsidR="00ED0CCD" w:rsidRPr="00CE3AB2" w:rsidRDefault="00ED0CCD" w:rsidP="00ED0CCD">
      <w:pPr>
        <w:jc w:val="both"/>
        <w:rPr>
          <w:sz w:val="28"/>
          <w:szCs w:val="28"/>
        </w:rPr>
      </w:pPr>
      <w:r w:rsidRPr="00CE3AB2">
        <w:rPr>
          <w:sz w:val="28"/>
          <w:szCs w:val="28"/>
        </w:rPr>
        <w:t xml:space="preserve">      -размещение заказов на поставки товаров, выполнение работ, оказание услуг для муниципальных нужд;</w:t>
      </w:r>
    </w:p>
    <w:p w:rsidR="00ED0CCD" w:rsidRPr="00CE3AB2" w:rsidRDefault="00ED0CCD" w:rsidP="00ED0CCD">
      <w:pPr>
        <w:jc w:val="both"/>
        <w:rPr>
          <w:sz w:val="28"/>
          <w:szCs w:val="28"/>
        </w:rPr>
      </w:pPr>
      <w:r w:rsidRPr="00CE3AB2">
        <w:rPr>
          <w:sz w:val="28"/>
          <w:szCs w:val="28"/>
        </w:rPr>
        <w:t xml:space="preserve">     - организация охраны обслуживаемых зданий и сооружений, обеспечение их противопожарной безопасности;</w:t>
      </w:r>
    </w:p>
    <w:p w:rsidR="00ED0CCD" w:rsidRPr="00CE3AB2" w:rsidRDefault="00ED0CCD" w:rsidP="00ED0CCD">
      <w:pPr>
        <w:jc w:val="both"/>
        <w:rPr>
          <w:sz w:val="28"/>
          <w:szCs w:val="28"/>
        </w:rPr>
      </w:pPr>
      <w:r w:rsidRPr="00CE3AB2">
        <w:rPr>
          <w:sz w:val="28"/>
          <w:szCs w:val="28"/>
        </w:rPr>
        <w:t xml:space="preserve">    -обеспечения обслуживаемых зданий всеми видами коммунальных услуг;</w:t>
      </w:r>
    </w:p>
    <w:p w:rsidR="00ED0CCD" w:rsidRPr="00CE3AB2" w:rsidRDefault="00ED0CCD" w:rsidP="00ED0CCD">
      <w:pPr>
        <w:jc w:val="both"/>
        <w:rPr>
          <w:sz w:val="28"/>
          <w:szCs w:val="28"/>
        </w:rPr>
      </w:pPr>
      <w:r w:rsidRPr="00CE3AB2">
        <w:rPr>
          <w:sz w:val="28"/>
          <w:szCs w:val="28"/>
        </w:rPr>
        <w:t xml:space="preserve">    -своевременная и качественная уборка зданий и прилегающих территорий, их санитарная очистка, организация и контроль своевременного вывоза мусора специализированными организациями;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E3AB2">
        <w:rPr>
          <w:color w:val="000000"/>
          <w:sz w:val="28"/>
          <w:szCs w:val="28"/>
        </w:rPr>
        <w:t>При реализации Программы возможны следующие риски.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E3AB2">
        <w:rPr>
          <w:color w:val="000000"/>
          <w:sz w:val="28"/>
          <w:szCs w:val="28"/>
        </w:rPr>
        <w:t xml:space="preserve">На развитие материальной базы могут повлиять изменения в ценовой политике </w:t>
      </w:r>
      <w:proofErr w:type="gramStart"/>
      <w:r w:rsidRPr="00CE3AB2">
        <w:rPr>
          <w:color w:val="000000"/>
          <w:sz w:val="28"/>
          <w:szCs w:val="28"/>
        </w:rPr>
        <w:t>на</w:t>
      </w:r>
      <w:proofErr w:type="gramEnd"/>
      <w:r w:rsidRPr="00CE3AB2">
        <w:rPr>
          <w:color w:val="000000"/>
          <w:sz w:val="28"/>
          <w:szCs w:val="28"/>
        </w:rPr>
        <w:t>: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E3AB2">
        <w:rPr>
          <w:color w:val="000000"/>
          <w:sz w:val="28"/>
          <w:szCs w:val="28"/>
        </w:rPr>
        <w:t xml:space="preserve">-  оборудование, инструменты и эксплуатационные материалы; 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E3AB2">
        <w:rPr>
          <w:color w:val="000000"/>
          <w:sz w:val="28"/>
          <w:szCs w:val="28"/>
        </w:rPr>
        <w:t xml:space="preserve">- коммунальные, транспортные услуги, строительные материала, средства пожарной безопасности; 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CE3AB2">
        <w:rPr>
          <w:color w:val="000000"/>
          <w:sz w:val="28"/>
          <w:szCs w:val="28"/>
        </w:rPr>
        <w:t xml:space="preserve">- фонд заработной платы, который может изменяться в сторону увеличения с учетом индексации и изменения квалификационных категорий. 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3AB2">
        <w:rPr>
          <w:color w:val="000000"/>
          <w:sz w:val="28"/>
          <w:szCs w:val="28"/>
        </w:rPr>
        <w:t xml:space="preserve">Наличие указанных рисков может повысить стоимость первоначально запланированных расходов по отдельным мероприятиям Программы. 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E3AB2">
        <w:rPr>
          <w:b/>
          <w:bCs/>
          <w:color w:val="000000"/>
          <w:sz w:val="28"/>
          <w:szCs w:val="28"/>
        </w:rPr>
        <w:t>3. Цели и задачи Программы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CE3AB2">
        <w:rPr>
          <w:bCs/>
          <w:color w:val="000000"/>
          <w:sz w:val="28"/>
          <w:szCs w:val="28"/>
        </w:rPr>
        <w:t>Цель Программы</w:t>
      </w:r>
      <w:r w:rsidRPr="00CE3AB2">
        <w:rPr>
          <w:color w:val="000000"/>
          <w:sz w:val="28"/>
          <w:szCs w:val="28"/>
        </w:rPr>
        <w:t xml:space="preserve">: 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CE3AB2">
        <w:rPr>
          <w:rFonts w:eastAsia="Calibri"/>
          <w:color w:val="000000"/>
          <w:sz w:val="28"/>
          <w:szCs w:val="28"/>
        </w:rPr>
        <w:t>Обеспечение полномочий администрации муниципального образования «</w:t>
      </w:r>
      <w:proofErr w:type="spellStart"/>
      <w:r w:rsidRPr="00CE3AB2">
        <w:rPr>
          <w:rFonts w:eastAsia="Calibri"/>
          <w:color w:val="000000"/>
          <w:sz w:val="28"/>
          <w:szCs w:val="28"/>
        </w:rPr>
        <w:t>Смидовичский</w:t>
      </w:r>
      <w:proofErr w:type="spellEnd"/>
      <w:r w:rsidRPr="00CE3AB2">
        <w:rPr>
          <w:rFonts w:eastAsia="Calibri"/>
          <w:color w:val="000000"/>
          <w:sz w:val="28"/>
          <w:szCs w:val="28"/>
        </w:rPr>
        <w:t xml:space="preserve"> муниципальный район» Еврейской автономной области по решению вопросов местного значения; 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</w:t>
      </w:r>
      <w:r w:rsidRPr="00CE3AB2">
        <w:rPr>
          <w:rFonts w:eastAsia="Calibri"/>
          <w:color w:val="000000"/>
          <w:sz w:val="28"/>
          <w:szCs w:val="28"/>
        </w:rPr>
        <w:t>- создание полноценных условий для эффективного функционирования администрации муниципального района.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3AB2">
        <w:rPr>
          <w:bCs/>
          <w:color w:val="000000"/>
          <w:sz w:val="28"/>
          <w:szCs w:val="28"/>
        </w:rPr>
        <w:t>В целях реализации задач Программы необходимо выполнение следующих мероприятий</w:t>
      </w:r>
      <w:r w:rsidRPr="00CE3AB2">
        <w:rPr>
          <w:color w:val="000000"/>
          <w:sz w:val="28"/>
          <w:szCs w:val="28"/>
        </w:rPr>
        <w:t xml:space="preserve">: </w:t>
      </w:r>
    </w:p>
    <w:p w:rsidR="00ED0CCD" w:rsidRPr="00CE3AB2" w:rsidRDefault="00ED0CCD" w:rsidP="00ED0CCD">
      <w:pPr>
        <w:tabs>
          <w:tab w:val="left" w:pos="87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CE3AB2">
        <w:rPr>
          <w:sz w:val="28"/>
          <w:szCs w:val="28"/>
        </w:rPr>
        <w:t xml:space="preserve">    -техническая эксплуатация и обслуживание зданий, сооружений и помещений, обслуживаемых Учреждением, их материально - техническое снабжение;</w:t>
      </w:r>
    </w:p>
    <w:p w:rsidR="00ED0CCD" w:rsidRPr="00CE3AB2" w:rsidRDefault="00ED0CCD" w:rsidP="00ED0CCD">
      <w:pPr>
        <w:tabs>
          <w:tab w:val="left" w:pos="0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CE3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E3AB2">
        <w:rPr>
          <w:sz w:val="28"/>
          <w:szCs w:val="28"/>
        </w:rPr>
        <w:t xml:space="preserve">  - обеспечение автотранспортом и его материально-техническое обслуживание;</w:t>
      </w:r>
    </w:p>
    <w:p w:rsidR="00ED0CCD" w:rsidRPr="00CE3AB2" w:rsidRDefault="00ED0CCD" w:rsidP="00ED0CCD">
      <w:pPr>
        <w:tabs>
          <w:tab w:val="left" w:pos="87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3AB2">
        <w:rPr>
          <w:sz w:val="28"/>
          <w:szCs w:val="28"/>
        </w:rPr>
        <w:t xml:space="preserve">  - организация и проведение восстановительных и текущих ремонтов зданий и сооружений с привлечением подрядных организаций на конкурсной основе, а также выполнение работ силами Учреждения;</w:t>
      </w:r>
    </w:p>
    <w:p w:rsidR="00ED0CCD" w:rsidRPr="00CE3AB2" w:rsidRDefault="00ED0CCD" w:rsidP="00ED0CCD">
      <w:pPr>
        <w:tabs>
          <w:tab w:val="left" w:pos="87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3AB2">
        <w:rPr>
          <w:sz w:val="28"/>
          <w:szCs w:val="28"/>
        </w:rPr>
        <w:t xml:space="preserve"> - размещение заказов на поставки товаров, выполнение работ, оказание услуг для муниципальных нужд;</w:t>
      </w:r>
    </w:p>
    <w:p w:rsidR="00ED0CCD" w:rsidRPr="00CE3AB2" w:rsidRDefault="00ED0CCD" w:rsidP="00ED0CCD">
      <w:pPr>
        <w:tabs>
          <w:tab w:val="left" w:pos="87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3AB2">
        <w:rPr>
          <w:sz w:val="28"/>
          <w:szCs w:val="28"/>
        </w:rPr>
        <w:t>- материально-техническое обеспечение деятельности администрации (структурных подразделений администрации);</w:t>
      </w:r>
    </w:p>
    <w:p w:rsidR="00ED0CCD" w:rsidRPr="00CE3AB2" w:rsidRDefault="00ED0CCD" w:rsidP="00ED0CCD">
      <w:pPr>
        <w:tabs>
          <w:tab w:val="left" w:pos="1042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3AB2">
        <w:rPr>
          <w:sz w:val="28"/>
          <w:szCs w:val="28"/>
        </w:rPr>
        <w:t xml:space="preserve"> - организация охраны обслуживаемых зданий и сооружений, обеспечение их противопожарной безопасности;</w:t>
      </w:r>
    </w:p>
    <w:p w:rsidR="00ED0CCD" w:rsidRPr="00CE3AB2" w:rsidRDefault="00ED0CCD" w:rsidP="00ED0CCD">
      <w:pPr>
        <w:tabs>
          <w:tab w:val="left" w:pos="1042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3AB2">
        <w:rPr>
          <w:sz w:val="28"/>
          <w:szCs w:val="28"/>
        </w:rPr>
        <w:t xml:space="preserve"> - обеспечение обслуживаемых зданий всеми видами коммунальных услуг;</w:t>
      </w:r>
    </w:p>
    <w:p w:rsidR="00ED0CCD" w:rsidRPr="00CE3AB2" w:rsidRDefault="00ED0CCD" w:rsidP="00ED0CCD">
      <w:pPr>
        <w:tabs>
          <w:tab w:val="left" w:pos="1042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3AB2">
        <w:rPr>
          <w:sz w:val="28"/>
          <w:szCs w:val="28"/>
        </w:rPr>
        <w:t>- своевременная и качественная уборка зданий и прилегающих территорий, их санитарная очистка, организация и контроль своевременного вывоза мусора специализированными организациями;</w:t>
      </w:r>
    </w:p>
    <w:p w:rsidR="00ED0CCD" w:rsidRPr="00CE3AB2" w:rsidRDefault="00ED0CCD" w:rsidP="00ED0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3AB2">
        <w:rPr>
          <w:sz w:val="28"/>
          <w:szCs w:val="28"/>
        </w:rPr>
        <w:t xml:space="preserve">-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 </w:t>
      </w:r>
    </w:p>
    <w:p w:rsidR="00ED0CCD" w:rsidRPr="00CE3AB2" w:rsidRDefault="00ED0CCD" w:rsidP="00ED0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3AB2">
        <w:rPr>
          <w:sz w:val="28"/>
          <w:szCs w:val="28"/>
        </w:rPr>
        <w:t xml:space="preserve">- обеспечение качественного выполнения обязанностей по своевременному начислению и  выплате заработной платы работникам учреждения; </w:t>
      </w:r>
    </w:p>
    <w:p w:rsidR="00ED0CCD" w:rsidRPr="00CE3AB2" w:rsidRDefault="00ED0CCD" w:rsidP="00ED0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3AB2">
        <w:rPr>
          <w:sz w:val="28"/>
          <w:szCs w:val="28"/>
        </w:rPr>
        <w:t xml:space="preserve">- обеспечение качественного контроля за правильным и целевым расходованием бюджетных, за наличием и движением имущества, использованием товарно-материальных ценностей, трудовых и финансовых ресурсов; 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E3AB2">
        <w:rPr>
          <w:color w:val="000000"/>
          <w:sz w:val="28"/>
          <w:szCs w:val="28"/>
        </w:rPr>
        <w:t>- повышение качества выполняемых функций.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E3AB2">
        <w:rPr>
          <w:b/>
          <w:color w:val="000000"/>
          <w:sz w:val="28"/>
          <w:szCs w:val="28"/>
        </w:rPr>
        <w:t>4. Перечень показателей (индикаторов) муниципальной программы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CE3AB2">
        <w:rPr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реализации,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E3AB2">
        <w:rPr>
          <w:color w:val="000000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E3AB2">
        <w:rPr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E3AB2">
        <w:rPr>
          <w:color w:val="000000"/>
          <w:sz w:val="28"/>
          <w:szCs w:val="28"/>
        </w:rPr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№1:</w:t>
      </w:r>
    </w:p>
    <w:p w:rsidR="00ED0CCD" w:rsidRPr="00CE3AB2" w:rsidRDefault="00ED0CCD" w:rsidP="00ED0CC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E3AB2">
        <w:rPr>
          <w:sz w:val="28"/>
          <w:szCs w:val="28"/>
        </w:rPr>
        <w:t>Таблица №1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72"/>
      <w:bookmarkEnd w:id="1"/>
      <w:r w:rsidRPr="00CE3AB2">
        <w:rPr>
          <w:b/>
          <w:sz w:val="28"/>
          <w:szCs w:val="28"/>
        </w:rPr>
        <w:t>Сведения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AB2">
        <w:rPr>
          <w:b/>
          <w:sz w:val="28"/>
          <w:szCs w:val="28"/>
        </w:rPr>
        <w:t>о показателях (индикаторах) муниципальной программы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B2">
        <w:rPr>
          <w:sz w:val="28"/>
          <w:szCs w:val="28"/>
        </w:rPr>
        <w:t xml:space="preserve"> «Материально-техническое обеспечение деятельности администрации </w:t>
      </w:r>
      <w:proofErr w:type="spellStart"/>
      <w:r w:rsidRPr="00CE3AB2">
        <w:rPr>
          <w:sz w:val="28"/>
          <w:szCs w:val="28"/>
        </w:rPr>
        <w:t>Смидовичского</w:t>
      </w:r>
      <w:proofErr w:type="spellEnd"/>
      <w:r w:rsidRPr="00CE3AB2">
        <w:rPr>
          <w:sz w:val="28"/>
          <w:szCs w:val="28"/>
        </w:rPr>
        <w:t xml:space="preserve">  муниципального района Еврейской автономной области  на 2019-2021годы»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860"/>
        <w:gridCol w:w="1531"/>
        <w:gridCol w:w="1361"/>
        <w:gridCol w:w="1191"/>
        <w:gridCol w:w="1191"/>
        <w:gridCol w:w="1191"/>
        <w:gridCol w:w="1095"/>
      </w:tblGrid>
      <w:tr w:rsidR="00ED0CCD" w:rsidRPr="00CE3AB2" w:rsidTr="00D53193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 xml:space="preserve">№ </w:t>
            </w:r>
            <w:proofErr w:type="gramStart"/>
            <w:r w:rsidRPr="00CE3AB2">
              <w:t>п</w:t>
            </w:r>
            <w:proofErr w:type="gramEnd"/>
            <w:r w:rsidRPr="00CE3AB2"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Наименование показателя (индикатора)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Ед. измерения</w:t>
            </w:r>
          </w:p>
        </w:tc>
        <w:tc>
          <w:tcPr>
            <w:tcW w:w="6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Значения показателей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2020 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2021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...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8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 xml:space="preserve">«Материально-техническое обеспечение деятельности администрации </w:t>
            </w:r>
            <w:proofErr w:type="spellStart"/>
            <w:r w:rsidRPr="00CE3AB2">
              <w:rPr>
                <w:sz w:val="28"/>
                <w:szCs w:val="28"/>
              </w:rPr>
              <w:t>Смидовичского</w:t>
            </w:r>
            <w:proofErr w:type="spellEnd"/>
            <w:r w:rsidRPr="00CE3AB2">
              <w:rPr>
                <w:sz w:val="28"/>
                <w:szCs w:val="28"/>
              </w:rPr>
              <w:t xml:space="preserve"> муниципального района Еврейской автономной области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на 2019-2021 годы»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</w:p>
        </w:tc>
      </w:tr>
      <w:tr w:rsidR="00ED0CCD" w:rsidRPr="00CE3AB2" w:rsidTr="00D5319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8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Количество обоснованных жалоб со стороны потребителей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Количество неисполненных заявок по транспортному обслуживанию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 xml:space="preserve">Количество аварийных ситуаций, дорожно-транспортных </w:t>
            </w:r>
            <w:r w:rsidRPr="00CE3AB2">
              <w:lastRenderedPageBreak/>
              <w:t>происшествий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lastRenderedPageBreak/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lastRenderedPageBreak/>
              <w:t>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 xml:space="preserve">Нарушение сроков предоставления форм бюджетной отчетности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Нецелевое расходование средств бюджета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0</w:t>
            </w:r>
          </w:p>
        </w:tc>
      </w:tr>
    </w:tbl>
    <w:p w:rsidR="00ED0CCD" w:rsidRPr="00CE3AB2" w:rsidRDefault="00ED0CCD" w:rsidP="00ED0CCD">
      <w:pPr>
        <w:spacing w:line="312" w:lineRule="atLeast"/>
        <w:jc w:val="both"/>
        <w:rPr>
          <w:color w:val="6E6E6E"/>
          <w:sz w:val="28"/>
          <w:szCs w:val="28"/>
          <w:bdr w:val="none" w:sz="0" w:space="0" w:color="auto" w:frame="1"/>
        </w:rPr>
      </w:pP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  <w:r w:rsidRPr="00CE3AB2">
        <w:rPr>
          <w:b/>
          <w:sz w:val="28"/>
          <w:szCs w:val="28"/>
        </w:rPr>
        <w:t>5. Прогноз конечных результатов муниципальной программы</w:t>
      </w: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</w:p>
    <w:p w:rsidR="00ED0CCD" w:rsidRPr="00CE3AB2" w:rsidRDefault="00ED0CCD" w:rsidP="00ED0CCD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E3AB2">
        <w:rPr>
          <w:sz w:val="28"/>
          <w:szCs w:val="28"/>
        </w:rPr>
        <w:t xml:space="preserve">В рамках реализации  Программы предполагается достижение следующих результатов: бесперебойное обеспечение администрации муниципального района  необходимым оборудованием, транспортом и другими материально-техническими средствами в целях решения вопросов местного значения и иных вопросов в соответствии с действующим законодательством; качественное ведение бухгалтерского и налогового учета доходов и расходов, составление требуемой отчетности и предоставление ее в установленном порядке и в сроки. </w:t>
      </w:r>
      <w:proofErr w:type="gramEnd"/>
    </w:p>
    <w:p w:rsidR="00ED0CCD" w:rsidRPr="00CE3AB2" w:rsidRDefault="00ED0CCD" w:rsidP="00ED0CCD">
      <w:pPr>
        <w:spacing w:line="312" w:lineRule="atLeast"/>
        <w:jc w:val="both"/>
        <w:rPr>
          <w:sz w:val="28"/>
          <w:szCs w:val="28"/>
        </w:rPr>
      </w:pP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  <w:r w:rsidRPr="00CE3AB2">
        <w:rPr>
          <w:b/>
          <w:sz w:val="28"/>
          <w:szCs w:val="28"/>
        </w:rPr>
        <w:t>6. Сроки реализации муниципальной программы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3AB2">
        <w:rPr>
          <w:color w:val="000000"/>
          <w:sz w:val="28"/>
          <w:szCs w:val="28"/>
        </w:rPr>
        <w:t>Планируется осуществить реализацию мероприятий Программы в течение 2019-2021 гг.</w:t>
      </w: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  <w:r w:rsidRPr="00CE3AB2">
        <w:rPr>
          <w:b/>
          <w:sz w:val="28"/>
          <w:szCs w:val="28"/>
        </w:rPr>
        <w:t>7. Система программных мероприятий муниципальной программы</w:t>
      </w: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E3AB2">
        <w:rPr>
          <w:sz w:val="28"/>
          <w:szCs w:val="28"/>
        </w:rPr>
        <w:t>Таблица №2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49"/>
      <w:bookmarkEnd w:id="2"/>
      <w:r w:rsidRPr="00CE3AB2">
        <w:rPr>
          <w:sz w:val="28"/>
          <w:szCs w:val="28"/>
        </w:rPr>
        <w:t>Мероприятия муниципальной программы</w:t>
      </w:r>
    </w:p>
    <w:p w:rsidR="00ED0CCD" w:rsidRPr="00CE3AB2" w:rsidRDefault="00ED0CCD" w:rsidP="00ED0CCD">
      <w:pPr>
        <w:autoSpaceDE w:val="0"/>
        <w:autoSpaceDN w:val="0"/>
        <w:adjustRightInd w:val="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1863"/>
        <w:gridCol w:w="1919"/>
        <w:gridCol w:w="1619"/>
        <w:gridCol w:w="1979"/>
        <w:gridCol w:w="1799"/>
      </w:tblGrid>
      <w:tr w:rsidR="00ED0CCD" w:rsidRPr="00CE3AB2" w:rsidTr="00D53193">
        <w:trPr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 xml:space="preserve">№ </w:t>
            </w:r>
            <w:proofErr w:type="gramStart"/>
            <w:r w:rsidRPr="00CE3AB2">
              <w:t>п</w:t>
            </w:r>
            <w:proofErr w:type="gramEnd"/>
            <w:r w:rsidRPr="00CE3AB2">
              <w:t>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Наименование мероприятий Программы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 xml:space="preserve">Ответственный исполнитель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Срок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Ожидаемый результат в количественном измерении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Последствия не реализации Программы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6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both"/>
            </w:pPr>
            <w:r w:rsidRPr="00CE3AB2">
              <w:t>Содержание и обслуживание штата учреждения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МКУ «ЦХУ»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2019-2021 гг.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Качественное выполнение обязанностей. Привлечение к работе не менее 23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 xml:space="preserve">Снижение качества выполняемой работы 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Коммунальные услуги  и услуги связи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МКУ «ЦХУ»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2019-2021 гг.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 xml:space="preserve">Нормативное обеспечение тепло и водоснабжением, водоотведением, связью. Заключение контрактов на </w:t>
            </w:r>
            <w:r w:rsidRPr="00CE3AB2">
              <w:lastRenderedPageBreak/>
              <w:t xml:space="preserve">предоставление услуг в количестве 6 шт.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lastRenderedPageBreak/>
              <w:t xml:space="preserve">Сбой в предоставлении качественных услуг 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lastRenderedPageBreak/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Обеспечение деятельности автомобильного парка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МКУ «ЦХУ»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2019-2021 гг.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 xml:space="preserve">Своевременное  проведение ремонта автомобилей, прохождение технического осмотра, обеспечение ГСМ, медицинского освидетельствования  водителей. Привлечение </w:t>
            </w:r>
            <w:r>
              <w:t>к</w:t>
            </w:r>
            <w:r w:rsidRPr="00CE3AB2">
              <w:t xml:space="preserve"> выполнению данных мероприятий  не менее 10 чел.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Нарушение: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- требований предъявляемых к водителям,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- правил, связанных с эксплуатацией автомобилей,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-  штрафные санкции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Содержание здания администрации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МКУ «ЦХУ»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2019-2021 гг.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Надлежащее состояние помещений административного здания.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Привлечение  обслуживающего персонала не менее 7 чел. Заключение контрактов с поставщиками услуг не менее 3 шт.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Нарушение законодательства, штрафные санкции</w:t>
            </w:r>
          </w:p>
        </w:tc>
      </w:tr>
      <w:tr w:rsidR="00ED0CCD" w:rsidRPr="00CE3AB2" w:rsidTr="00D53193">
        <w:trPr>
          <w:tblCellSpacing w:w="5" w:type="nil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 xml:space="preserve">Обеспечение деятельности администрации </w:t>
            </w:r>
            <w:proofErr w:type="spellStart"/>
            <w:r w:rsidRPr="00CE3AB2">
              <w:t>муниципально</w:t>
            </w:r>
            <w:proofErr w:type="spellEnd"/>
            <w:r w:rsidRPr="00CE3AB2">
              <w:t>-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proofErr w:type="spellStart"/>
            <w:r w:rsidRPr="00CE3AB2">
              <w:t>го</w:t>
            </w:r>
            <w:proofErr w:type="spellEnd"/>
            <w:r w:rsidRPr="00CE3AB2">
              <w:t xml:space="preserve">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МКУ «ЦХУ»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2019-2021 гг.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 xml:space="preserve">Решение задач и полномочий администрации муниципального района. 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Заключение контрактов на предоставление услуг и выполнение работ  в количестве не менее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 xml:space="preserve">Нарушение действующих нормативных правовых актов, регламентирующих деятельность администрации </w:t>
            </w:r>
            <w:proofErr w:type="spellStart"/>
            <w:r w:rsidRPr="00CE3AB2">
              <w:t>муниципально</w:t>
            </w:r>
            <w:proofErr w:type="spellEnd"/>
            <w:r w:rsidRPr="00CE3AB2">
              <w:t>-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proofErr w:type="spellStart"/>
            <w:r w:rsidRPr="00CE3AB2">
              <w:t>го</w:t>
            </w:r>
            <w:proofErr w:type="spellEnd"/>
            <w:r w:rsidRPr="00CE3AB2">
              <w:t xml:space="preserve"> района</w:t>
            </w:r>
          </w:p>
        </w:tc>
      </w:tr>
    </w:tbl>
    <w:p w:rsidR="00ED0CCD" w:rsidRPr="00CE3AB2" w:rsidRDefault="00ED0CCD" w:rsidP="00ED0CCD">
      <w:pPr>
        <w:spacing w:line="312" w:lineRule="atLeast"/>
        <w:jc w:val="both"/>
        <w:rPr>
          <w:sz w:val="28"/>
          <w:szCs w:val="28"/>
        </w:rPr>
      </w:pPr>
    </w:p>
    <w:p w:rsidR="00ED0CCD" w:rsidRDefault="00ED0CCD" w:rsidP="00ED0CCD">
      <w:pPr>
        <w:spacing w:line="312" w:lineRule="atLeast"/>
        <w:jc w:val="center"/>
        <w:rPr>
          <w:b/>
          <w:sz w:val="28"/>
          <w:szCs w:val="28"/>
        </w:rPr>
      </w:pP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  <w:r w:rsidRPr="00CE3AB2">
        <w:rPr>
          <w:b/>
          <w:sz w:val="28"/>
          <w:szCs w:val="28"/>
        </w:rPr>
        <w:t>8. Механизм реализации муниципальной программы</w:t>
      </w:r>
    </w:p>
    <w:p w:rsidR="00ED0CCD" w:rsidRPr="00CE3AB2" w:rsidRDefault="00ED0CCD" w:rsidP="00ED0CCD">
      <w:pPr>
        <w:spacing w:line="312" w:lineRule="atLeast"/>
        <w:rPr>
          <w:sz w:val="28"/>
          <w:szCs w:val="28"/>
        </w:rPr>
      </w:pPr>
    </w:p>
    <w:p w:rsidR="00ED0CCD" w:rsidRPr="00CE3AB2" w:rsidRDefault="00ED0CCD" w:rsidP="00ED0CCD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E3AB2">
        <w:rPr>
          <w:sz w:val="28"/>
          <w:szCs w:val="28"/>
        </w:rPr>
        <w:t>Механизм реализации программы включает  использование комплекса организационных, управленческих и экономических мер.</w:t>
      </w:r>
    </w:p>
    <w:p w:rsidR="00ED0CCD" w:rsidRPr="00CE3AB2" w:rsidRDefault="00ED0CCD" w:rsidP="00ED0CCD">
      <w:pPr>
        <w:spacing w:line="312" w:lineRule="atLeast"/>
        <w:jc w:val="both"/>
        <w:rPr>
          <w:sz w:val="28"/>
          <w:szCs w:val="28"/>
        </w:rPr>
      </w:pPr>
      <w:r>
        <w:rPr>
          <w:color w:val="6E6E6E"/>
          <w:sz w:val="28"/>
          <w:szCs w:val="28"/>
          <w:bdr w:val="none" w:sz="0" w:space="0" w:color="auto" w:frame="1"/>
        </w:rPr>
        <w:t xml:space="preserve">     </w:t>
      </w:r>
      <w:r w:rsidRPr="00CE3AB2">
        <w:rPr>
          <w:color w:val="6E6E6E"/>
          <w:sz w:val="28"/>
          <w:szCs w:val="28"/>
          <w:bdr w:val="none" w:sz="0" w:space="0" w:color="auto" w:frame="1"/>
        </w:rPr>
        <w:t> </w:t>
      </w:r>
      <w:r w:rsidRPr="00CE3AB2">
        <w:rPr>
          <w:sz w:val="28"/>
          <w:szCs w:val="28"/>
        </w:rPr>
        <w:t xml:space="preserve">В случаях, связанных с размещением заказов, исполнители мероприятий (подрядные организации) определяются на конкурсной основе (электронный аукцион в открытой форме, запрос котировок) или  как единственный поставщик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D0CCD" w:rsidRDefault="00ED0CCD" w:rsidP="00ED0CCD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AB2">
        <w:rPr>
          <w:sz w:val="28"/>
          <w:szCs w:val="28"/>
        </w:rPr>
        <w:t>Финансирование Программы за счет средств бюджета муниципального района осуществляется через главных распорядителей бюджетных сре</w:t>
      </w:r>
      <w:proofErr w:type="gramStart"/>
      <w:r w:rsidRPr="00CE3AB2">
        <w:rPr>
          <w:sz w:val="28"/>
          <w:szCs w:val="28"/>
        </w:rPr>
        <w:t>дств в с</w:t>
      </w:r>
      <w:proofErr w:type="gramEnd"/>
      <w:r w:rsidRPr="00CE3AB2">
        <w:rPr>
          <w:sz w:val="28"/>
          <w:szCs w:val="28"/>
        </w:rPr>
        <w:t xml:space="preserve">оответствии с утвержденными ассигнованиями на очередной финансовый год. </w:t>
      </w:r>
    </w:p>
    <w:p w:rsidR="00ED0CCD" w:rsidRPr="00CE3AB2" w:rsidRDefault="00ED0CCD" w:rsidP="00ED0CCD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AB2">
        <w:rPr>
          <w:sz w:val="28"/>
          <w:szCs w:val="28"/>
        </w:rPr>
        <w:t xml:space="preserve">При изменении объемов финансирования, предусмотренных Программой, ответственный исполнитель вносит предложения по их корректировке, а также по внесению изменений в перечень мероприятий Программы и сроки их исполнения. </w:t>
      </w:r>
    </w:p>
    <w:p w:rsidR="00ED0CCD" w:rsidRPr="00CE3AB2" w:rsidRDefault="00ED0CCD" w:rsidP="00ED0CCD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3AB2">
        <w:rPr>
          <w:sz w:val="28"/>
          <w:szCs w:val="28"/>
        </w:rPr>
        <w:t xml:space="preserve">Реализация Программы обеспечивается комплексом мероприятий по правовому, организационному, финансовому, информационному и методическому обеспечению. </w:t>
      </w:r>
    </w:p>
    <w:p w:rsidR="00ED0CCD" w:rsidRPr="00CE3AB2" w:rsidRDefault="00ED0CCD" w:rsidP="00ED0CCD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3AB2">
        <w:rPr>
          <w:sz w:val="28"/>
          <w:szCs w:val="28"/>
        </w:rPr>
        <w:t>Ответственным исполнителем Программы является МКУ «Центральное хозяйственное управление».</w:t>
      </w:r>
    </w:p>
    <w:p w:rsidR="00ED0CCD" w:rsidRPr="00CE3AB2" w:rsidRDefault="00ED0CCD" w:rsidP="00ED0CCD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3AB2">
        <w:rPr>
          <w:sz w:val="28"/>
          <w:szCs w:val="28"/>
        </w:rPr>
        <w:t>Мониторинг хода реализации Программы  осуществляет ответственный исполнитель.</w:t>
      </w:r>
    </w:p>
    <w:p w:rsidR="00ED0CCD" w:rsidRPr="00CE3AB2" w:rsidRDefault="00ED0CCD" w:rsidP="00ED0CCD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AB2">
        <w:rPr>
          <w:sz w:val="28"/>
          <w:szCs w:val="28"/>
        </w:rPr>
        <w:t>Заказчик Программы является ответственным:</w:t>
      </w:r>
    </w:p>
    <w:p w:rsidR="00ED0CCD" w:rsidRPr="00CE3AB2" w:rsidRDefault="00ED0CCD" w:rsidP="00ED0CCD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AB2">
        <w:rPr>
          <w:sz w:val="28"/>
          <w:szCs w:val="28"/>
        </w:rPr>
        <w:t>за общее руководство и контроль реализации Программы;</w:t>
      </w:r>
    </w:p>
    <w:p w:rsidR="00ED0CCD" w:rsidRPr="00CE3AB2" w:rsidRDefault="00ED0CCD" w:rsidP="00ED0CCD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AB2">
        <w:rPr>
          <w:sz w:val="28"/>
          <w:szCs w:val="28"/>
        </w:rPr>
        <w:t>за достижение поставленных целей и решение задач, обеспечение достижения целевых показателей;</w:t>
      </w:r>
    </w:p>
    <w:p w:rsidR="00ED0CCD" w:rsidRPr="00CE3AB2" w:rsidRDefault="00ED0CCD" w:rsidP="00ED0CCD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AB2">
        <w:rPr>
          <w:sz w:val="28"/>
          <w:szCs w:val="28"/>
        </w:rPr>
        <w:t>за обеспечение реализации Программы в соответствии с перечнем программных мероприятий и в пределах средств, предусмотренных в бюджете муниципального района;</w:t>
      </w:r>
    </w:p>
    <w:p w:rsidR="00ED0CCD" w:rsidRPr="00CE3AB2" w:rsidRDefault="00ED0CCD" w:rsidP="00ED0CCD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3AB2">
        <w:rPr>
          <w:sz w:val="28"/>
          <w:szCs w:val="28"/>
        </w:rPr>
        <w:t>за выявление отклонений фактических результатов от плановых, установление причин и определение мер по устранению отклонений;</w:t>
      </w:r>
    </w:p>
    <w:p w:rsidR="00ED0CCD" w:rsidRPr="00CE3AB2" w:rsidRDefault="00ED0CCD" w:rsidP="00ED0CCD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CE3AB2">
        <w:rPr>
          <w:sz w:val="28"/>
          <w:szCs w:val="28"/>
        </w:rPr>
        <w:t>за формирование отчетности о реализации Программы;</w:t>
      </w:r>
    </w:p>
    <w:p w:rsidR="00ED0CCD" w:rsidRPr="00CE3AB2" w:rsidRDefault="00ED0CCD" w:rsidP="00ED0CCD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CE3AB2">
        <w:rPr>
          <w:sz w:val="28"/>
          <w:szCs w:val="28"/>
        </w:rPr>
        <w:t>за контроль использования средств бюджета муниципального района.</w:t>
      </w:r>
    </w:p>
    <w:p w:rsidR="00ED0CCD" w:rsidRPr="00CE3AB2" w:rsidRDefault="00ED0CCD" w:rsidP="00ED0CCD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3AB2">
        <w:rPr>
          <w:sz w:val="28"/>
          <w:szCs w:val="28"/>
        </w:rPr>
        <w:t>Внесение изменений в Программу осуществляется по предложению ответственного исполнителя, либо во исполнение поручений главы администрации муниципального района, в том числе  по итогам оценки эффективности реализации Программы  путём принятия соответствующего постановления.</w:t>
      </w:r>
    </w:p>
    <w:p w:rsidR="00ED0CCD" w:rsidRPr="00CE3AB2" w:rsidRDefault="00ED0CCD" w:rsidP="00ED0CCD">
      <w:pPr>
        <w:spacing w:line="312" w:lineRule="atLeast"/>
        <w:jc w:val="both"/>
        <w:rPr>
          <w:b/>
          <w:sz w:val="28"/>
          <w:szCs w:val="28"/>
        </w:rPr>
      </w:pPr>
      <w:r w:rsidRPr="00CE3AB2">
        <w:rPr>
          <w:sz w:val="28"/>
          <w:szCs w:val="28"/>
        </w:rPr>
        <w:t xml:space="preserve">. </w:t>
      </w: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  <w:sectPr w:rsidR="00ED0CCD" w:rsidRPr="00CE3AB2" w:rsidSect="00237F46">
          <w:headerReference w:type="even" r:id="rId5"/>
          <w:headerReference w:type="default" r:id="rId6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  <w:r w:rsidRPr="00CE3AB2">
        <w:rPr>
          <w:b/>
          <w:sz w:val="28"/>
          <w:szCs w:val="28"/>
        </w:rPr>
        <w:lastRenderedPageBreak/>
        <w:t>9. Ресурсное обеспечение реализации муниципальной программы</w:t>
      </w:r>
    </w:p>
    <w:p w:rsidR="00ED0CCD" w:rsidRPr="00CE3AB2" w:rsidRDefault="00ED0CCD" w:rsidP="00ED0CC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E3AB2">
        <w:rPr>
          <w:sz w:val="28"/>
          <w:szCs w:val="28"/>
        </w:rPr>
        <w:t>Таблица №3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79"/>
      <w:bookmarkEnd w:id="3"/>
      <w:r w:rsidRPr="00CE3AB2">
        <w:rPr>
          <w:sz w:val="28"/>
          <w:szCs w:val="28"/>
        </w:rPr>
        <w:t>Ресурсное обеспечение реализации муниципальной программы муниципального образования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B2">
        <w:rPr>
          <w:sz w:val="28"/>
          <w:szCs w:val="28"/>
        </w:rPr>
        <w:t xml:space="preserve"> «</w:t>
      </w:r>
      <w:proofErr w:type="spellStart"/>
      <w:r w:rsidRPr="00CE3AB2">
        <w:rPr>
          <w:sz w:val="28"/>
          <w:szCs w:val="28"/>
        </w:rPr>
        <w:t>Смидовичский</w:t>
      </w:r>
      <w:proofErr w:type="spellEnd"/>
      <w:r w:rsidRPr="00CE3AB2">
        <w:rPr>
          <w:sz w:val="28"/>
          <w:szCs w:val="28"/>
        </w:rPr>
        <w:t xml:space="preserve"> муниципальный район» Еврейской автономной области  за счет средств местного бюджета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B2">
        <w:rPr>
          <w:sz w:val="28"/>
          <w:szCs w:val="28"/>
        </w:rPr>
        <w:t xml:space="preserve">«Материально-техническое обеспечение деятельности администрации </w:t>
      </w:r>
      <w:proofErr w:type="spellStart"/>
      <w:r w:rsidRPr="00CE3AB2">
        <w:rPr>
          <w:sz w:val="28"/>
          <w:szCs w:val="28"/>
        </w:rPr>
        <w:t>Смидовичского</w:t>
      </w:r>
      <w:proofErr w:type="spellEnd"/>
      <w:r w:rsidRPr="00CE3AB2">
        <w:rPr>
          <w:sz w:val="28"/>
          <w:szCs w:val="28"/>
        </w:rPr>
        <w:t xml:space="preserve">  муниципального района Еврейской автономной области на 2019-2021 годы»</w:t>
      </w:r>
    </w:p>
    <w:tbl>
      <w:tblPr>
        <w:tblW w:w="158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670"/>
        <w:gridCol w:w="2054"/>
        <w:gridCol w:w="900"/>
        <w:gridCol w:w="1080"/>
        <w:gridCol w:w="1260"/>
        <w:gridCol w:w="1944"/>
        <w:gridCol w:w="1080"/>
        <w:gridCol w:w="936"/>
        <w:gridCol w:w="106"/>
        <w:gridCol w:w="974"/>
        <w:gridCol w:w="160"/>
        <w:gridCol w:w="920"/>
      </w:tblGrid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N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3AB2">
              <w:rPr>
                <w:rFonts w:eastAsia="Calibri"/>
              </w:rPr>
              <w:t>п</w:t>
            </w:r>
            <w:proofErr w:type="gramEnd"/>
            <w:r w:rsidRPr="00CE3AB2">
              <w:rPr>
                <w:rFonts w:eastAsia="Calibri"/>
              </w:rPr>
              <w:t>/п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Наименование муниципальной программы, подпрограммы, ведомственной целевой программы, мероприятия подпрограммы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Расходы (тыс. рублей), годы</w:t>
            </w: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CE3AB2">
              <w:rPr>
                <w:rFonts w:eastAsia="Calibri"/>
              </w:rPr>
              <w:t>Рз</w:t>
            </w:r>
            <w:proofErr w:type="spellEnd"/>
            <w:r w:rsidRPr="00CE3AB2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CE3AB2">
              <w:rPr>
                <w:rFonts w:eastAsia="Calibri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ЦСР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2019-й год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2020-й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2021-й год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...</w:t>
            </w: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11</w:t>
            </w: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 xml:space="preserve">Материально-техническое обеспечение деятельности администрации </w:t>
            </w:r>
            <w:proofErr w:type="spellStart"/>
            <w:r w:rsidRPr="00CE3AB2">
              <w:t>Смидовичского</w:t>
            </w:r>
            <w:proofErr w:type="spellEnd"/>
            <w:r w:rsidRPr="00CE3AB2">
              <w:t xml:space="preserve"> муниципального района Еврейской автономной области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t>на 2019-2021 годы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Муниципальное казенное учреждение «ЦХУ»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44506,38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14760,86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14872,76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14872,76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1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E3AB2">
              <w:rPr>
                <w:rFonts w:eastAsia="Calibri"/>
                <w:b/>
              </w:rPr>
              <w:t xml:space="preserve">1. </w:t>
            </w:r>
            <w:r w:rsidRPr="00CE3AB2">
              <w:rPr>
                <w:b/>
              </w:rPr>
              <w:t>Содержание штата сотрудников МКУ «Центральное хозяйственное управление»</w:t>
            </w: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1.1.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rPr>
                <w:rFonts w:eastAsia="Calibri"/>
              </w:rPr>
              <w:t>Заработная плата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Муниципальное казенное учреждение «ЦХУ»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17005,20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5668,40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5668,40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5668,40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1.2.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Начисления на заработную плату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5135,70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1711,90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1711,90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1711,90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1.3.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rPr>
                <w:rFonts w:eastAsia="Calibri"/>
              </w:rPr>
            </w:pPr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rPr>
                <w:rFonts w:eastAsia="Calibri"/>
              </w:rPr>
            </w:pPr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8,70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2,90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lastRenderedPageBreak/>
              <w:t>1.4.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Затраты на содержание персонала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rPr>
                <w:rFonts w:eastAsia="Calibri"/>
              </w:rPr>
            </w:pPr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rPr>
                <w:rFonts w:eastAsia="Calibri"/>
              </w:rPr>
            </w:pPr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313,74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104,58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104,58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104,58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1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E3AB2">
              <w:rPr>
                <w:rFonts w:eastAsia="Calibri"/>
                <w:b/>
              </w:rPr>
              <w:t>2. Коммунальные услуги  и услуги связи</w:t>
            </w: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2.1.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Услуги связи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t>Муниципальное казенное учреждение «ЦХУ»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3511,80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1170,60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1170,60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1170,60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2.2.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Коммунальные услуги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7118,40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2372,80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2372,80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2372,80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1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E3AB2">
              <w:rPr>
                <w:rFonts w:eastAsia="Calibri"/>
                <w:b/>
              </w:rPr>
              <w:t>3. Обеспечение деятельности автомобильного парка</w:t>
            </w: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3.1.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CE3AB2">
              <w:rPr>
                <w:rFonts w:eastAsia="Calibri"/>
              </w:rPr>
              <w:t>Предрейсовый</w:t>
            </w:r>
            <w:proofErr w:type="spellEnd"/>
            <w:r w:rsidRPr="00CE3AB2">
              <w:rPr>
                <w:rFonts w:eastAsia="Calibri"/>
              </w:rPr>
              <w:t xml:space="preserve"> медосмотр водителей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t>Муниципальное казенное учреждение «ЦХУ»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363,60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121,2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121,2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121,2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3.2.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 xml:space="preserve">Приобретение шин, </w:t>
            </w:r>
            <w:proofErr w:type="spellStart"/>
            <w:r w:rsidRPr="00CE3AB2">
              <w:rPr>
                <w:rFonts w:eastAsia="Calibri"/>
              </w:rPr>
              <w:t>шиномонтаж</w:t>
            </w:r>
            <w:proofErr w:type="spellEnd"/>
            <w:r w:rsidRPr="00CE3AB2">
              <w:rPr>
                <w:rFonts w:eastAsia="Calibri"/>
              </w:rPr>
              <w:t>, балансировка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540,00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180,00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180,00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180,00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3.3.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Техосмотр автомобилей и техобслуживание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100,50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33,50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33,50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33,50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3.4.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ОСАГО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107,40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35,80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35,80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35,80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3.5.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Ремонт автомобилей,  приобретение запасных частей для автомобилей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1104,00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368,00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368,00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368,00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3.6.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Приобретение горюче-смазочных материалов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6975,00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2325,00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2325,00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2325,00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15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E3AB2">
              <w:rPr>
                <w:rFonts w:eastAsia="Calibri"/>
                <w:b/>
              </w:rPr>
              <w:t>4. Содержание здания администрации муниципального района</w:t>
            </w: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4.1.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Приобретение расходных материалов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t xml:space="preserve">Муниципальное казенное учреждение </w:t>
            </w:r>
            <w:r w:rsidRPr="00CE3AB2">
              <w:lastRenderedPageBreak/>
              <w:t>«ЦХУ»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lastRenderedPageBreak/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558,54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111,58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223,48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223,48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lastRenderedPageBreak/>
              <w:t>4.2.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 xml:space="preserve">Затраты на содержание и обслуживание здания администрации 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1123,80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374,60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374,60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374,60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</w:rPr>
      </w:pPr>
      <w:bookmarkStart w:id="4" w:name="Par691"/>
      <w:bookmarkEnd w:id="4"/>
      <w:r w:rsidRPr="00CE3AB2">
        <w:rPr>
          <w:b/>
        </w:rPr>
        <w:lastRenderedPageBreak/>
        <w:t>5. Налоги и сборы</w:t>
      </w:r>
    </w:p>
    <w:p w:rsidR="00ED0CCD" w:rsidRPr="00CE3AB2" w:rsidRDefault="00ED0CCD" w:rsidP="00ED0CCD">
      <w:pPr>
        <w:rPr>
          <w:sz w:val="28"/>
          <w:szCs w:val="28"/>
        </w:rPr>
      </w:pPr>
    </w:p>
    <w:tbl>
      <w:tblPr>
        <w:tblW w:w="158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670"/>
        <w:gridCol w:w="2054"/>
        <w:gridCol w:w="900"/>
        <w:gridCol w:w="1080"/>
        <w:gridCol w:w="1260"/>
        <w:gridCol w:w="1944"/>
        <w:gridCol w:w="1080"/>
        <w:gridCol w:w="936"/>
        <w:gridCol w:w="1080"/>
        <w:gridCol w:w="1080"/>
      </w:tblGrid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5.1.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Налог на имущество и земельный налог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t>Муниципальное казенное учреждение «ЦХУ»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D0CCD" w:rsidRPr="00CE3AB2" w:rsidTr="00D53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5.2.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AB2">
              <w:rPr>
                <w:rFonts w:eastAsia="Calibri"/>
              </w:rPr>
              <w:t>Прочие налоги, сборы и иные платежи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r w:rsidRPr="00CE3AB2">
              <w:rPr>
                <w:rFonts w:eastAsia="Calibri"/>
              </w:rPr>
              <w:t>841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480,00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160,00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CE3AB2">
              <w:rPr>
                <w:rFonts w:eastAsia="Calibri"/>
              </w:rPr>
              <w:t>160,00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ED0CCD" w:rsidRPr="00CE3AB2" w:rsidRDefault="00ED0CCD" w:rsidP="00ED0CCD">
      <w:pPr>
        <w:rPr>
          <w:sz w:val="28"/>
          <w:szCs w:val="28"/>
        </w:rPr>
        <w:sectPr w:rsidR="00ED0CCD" w:rsidRPr="00CE3AB2" w:rsidSect="00237F46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ED0CCD" w:rsidRPr="00CE3AB2" w:rsidRDefault="00ED0CCD" w:rsidP="00ED0CCD">
      <w:pPr>
        <w:spacing w:line="312" w:lineRule="atLeast"/>
        <w:jc w:val="both"/>
        <w:rPr>
          <w:sz w:val="28"/>
          <w:szCs w:val="28"/>
        </w:rPr>
      </w:pPr>
      <w:r w:rsidRPr="00CE3AB2">
        <w:rPr>
          <w:sz w:val="28"/>
          <w:szCs w:val="28"/>
        </w:rPr>
        <w:lastRenderedPageBreak/>
        <w:tab/>
      </w:r>
      <w:r w:rsidRPr="00CE3AB2">
        <w:rPr>
          <w:sz w:val="28"/>
          <w:szCs w:val="28"/>
        </w:rPr>
        <w:tab/>
      </w:r>
      <w:r w:rsidRPr="00CE3AB2">
        <w:rPr>
          <w:sz w:val="28"/>
          <w:szCs w:val="28"/>
        </w:rPr>
        <w:tab/>
      </w:r>
      <w:r w:rsidRPr="00CE3AB2">
        <w:rPr>
          <w:sz w:val="28"/>
          <w:szCs w:val="28"/>
        </w:rPr>
        <w:tab/>
      </w:r>
      <w:r w:rsidRPr="00CE3AB2">
        <w:rPr>
          <w:sz w:val="28"/>
          <w:szCs w:val="28"/>
        </w:rPr>
        <w:tab/>
      </w:r>
      <w:r w:rsidRPr="00CE3AB2">
        <w:rPr>
          <w:sz w:val="28"/>
          <w:szCs w:val="28"/>
        </w:rPr>
        <w:tab/>
      </w:r>
      <w:r w:rsidRPr="00CE3AB2">
        <w:rPr>
          <w:sz w:val="28"/>
          <w:szCs w:val="28"/>
        </w:rPr>
        <w:tab/>
      </w:r>
      <w:r w:rsidRPr="00CE3AB2">
        <w:rPr>
          <w:sz w:val="28"/>
          <w:szCs w:val="28"/>
        </w:rPr>
        <w:tab/>
      </w:r>
      <w:r w:rsidRPr="00CE3AB2">
        <w:rPr>
          <w:sz w:val="28"/>
          <w:szCs w:val="28"/>
        </w:rPr>
        <w:tab/>
        <w:t>Таблица №4</w:t>
      </w:r>
    </w:p>
    <w:p w:rsidR="00ED0CCD" w:rsidRPr="00CE3AB2" w:rsidRDefault="00ED0CCD" w:rsidP="00ED0CCD">
      <w:pPr>
        <w:spacing w:line="312" w:lineRule="atLeast"/>
        <w:jc w:val="center"/>
        <w:rPr>
          <w:b/>
          <w:sz w:val="28"/>
          <w:szCs w:val="28"/>
        </w:rPr>
      </w:pPr>
      <w:r w:rsidRPr="00CE3AB2">
        <w:rPr>
          <w:b/>
          <w:sz w:val="28"/>
          <w:szCs w:val="28"/>
        </w:rPr>
        <w:t>Информация</w:t>
      </w:r>
    </w:p>
    <w:p w:rsidR="00ED0CCD" w:rsidRPr="00CE3AB2" w:rsidRDefault="00ED0CCD" w:rsidP="00ED0CCD">
      <w:pPr>
        <w:spacing w:line="312" w:lineRule="atLeast"/>
        <w:jc w:val="center"/>
        <w:rPr>
          <w:sz w:val="28"/>
          <w:szCs w:val="28"/>
        </w:rPr>
      </w:pPr>
      <w:r w:rsidRPr="00CE3AB2">
        <w:rPr>
          <w:b/>
          <w:sz w:val="28"/>
          <w:szCs w:val="28"/>
        </w:rPr>
        <w:t xml:space="preserve">о ресурсном обеспечении Программы </w:t>
      </w:r>
      <w:r w:rsidRPr="00CE3AB2">
        <w:rPr>
          <w:sz w:val="28"/>
          <w:szCs w:val="28"/>
        </w:rPr>
        <w:t>за счет средств местного бюджета и прогнозная оценка средств муниципального бюджета на реализацию  Программы</w:t>
      </w:r>
    </w:p>
    <w:p w:rsidR="00ED0CCD" w:rsidRPr="00CE3AB2" w:rsidRDefault="00ED0CCD" w:rsidP="00ED0CCD">
      <w:pPr>
        <w:spacing w:line="312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733"/>
        <w:gridCol w:w="1559"/>
        <w:gridCol w:w="1276"/>
        <w:gridCol w:w="1134"/>
        <w:gridCol w:w="1134"/>
        <w:gridCol w:w="1134"/>
      </w:tblGrid>
      <w:tr w:rsidR="00ED0CCD" w:rsidRPr="00CE3AB2" w:rsidTr="00D53193">
        <w:trPr>
          <w:gridAfter w:val="4"/>
          <w:wAfter w:w="4678" w:type="dxa"/>
          <w:trHeight w:val="276"/>
        </w:trPr>
        <w:tc>
          <w:tcPr>
            <w:tcW w:w="636" w:type="dxa"/>
            <w:vMerge w:val="restart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E3AB2">
              <w:rPr>
                <w:rFonts w:eastAsia="Calibri"/>
              </w:rPr>
              <w:t>№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CE3AB2">
              <w:rPr>
                <w:rFonts w:eastAsia="Calibri"/>
              </w:rPr>
              <w:t>п</w:t>
            </w:r>
            <w:proofErr w:type="gramEnd"/>
            <w:r w:rsidRPr="00CE3AB2">
              <w:rPr>
                <w:rFonts w:eastAsia="Calibri"/>
              </w:rPr>
              <w:t>/п</w:t>
            </w:r>
          </w:p>
        </w:tc>
        <w:tc>
          <w:tcPr>
            <w:tcW w:w="2733" w:type="dxa"/>
            <w:vMerge w:val="restart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Источники ресурсного обеспечения</w:t>
            </w:r>
          </w:p>
        </w:tc>
      </w:tr>
      <w:tr w:rsidR="00ED0CCD" w:rsidRPr="00CE3AB2" w:rsidTr="00D53193">
        <w:tc>
          <w:tcPr>
            <w:tcW w:w="636" w:type="dxa"/>
            <w:vMerge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2021 г.</w:t>
            </w:r>
          </w:p>
        </w:tc>
      </w:tr>
      <w:tr w:rsidR="00ED0CCD" w:rsidRPr="00CE3AB2" w:rsidTr="00D53193">
        <w:tc>
          <w:tcPr>
            <w:tcW w:w="63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7</w:t>
            </w:r>
          </w:p>
        </w:tc>
      </w:tr>
      <w:tr w:rsidR="00ED0CCD" w:rsidRPr="00CE3AB2" w:rsidTr="00D53193">
        <w:tc>
          <w:tcPr>
            <w:tcW w:w="63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1.</w:t>
            </w:r>
          </w:p>
        </w:tc>
        <w:tc>
          <w:tcPr>
            <w:tcW w:w="2733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 xml:space="preserve">Материально-техническое обеспечение деятельности администрации </w:t>
            </w:r>
            <w:proofErr w:type="spellStart"/>
            <w:r w:rsidRPr="00CE3AB2">
              <w:t>Смидовичского</w:t>
            </w:r>
            <w:proofErr w:type="spellEnd"/>
            <w:r w:rsidRPr="00CE3AB2">
              <w:t xml:space="preserve"> муниципального района Еврейской автономной области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t>на 2019-2021 годы</w:t>
            </w:r>
          </w:p>
        </w:tc>
        <w:tc>
          <w:tcPr>
            <w:tcW w:w="1559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44506,38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14760,86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14872,76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</w:pPr>
            <w:r w:rsidRPr="00CE3AB2">
              <w:t>14872,76</w:t>
            </w:r>
          </w:p>
        </w:tc>
      </w:tr>
      <w:tr w:rsidR="00ED0CCD" w:rsidRPr="00CE3AB2" w:rsidTr="00D53193">
        <w:tc>
          <w:tcPr>
            <w:tcW w:w="63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1.1.</w:t>
            </w:r>
          </w:p>
        </w:tc>
        <w:tc>
          <w:tcPr>
            <w:tcW w:w="2733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Содержание и обслуживание штата сотрудников МКУ «ЦХУ»</w:t>
            </w:r>
          </w:p>
        </w:tc>
        <w:tc>
          <w:tcPr>
            <w:tcW w:w="1559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22463,34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7487,78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7487,78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7487,78</w:t>
            </w:r>
          </w:p>
        </w:tc>
      </w:tr>
      <w:tr w:rsidR="00ED0CCD" w:rsidRPr="00CE3AB2" w:rsidTr="00D53193">
        <w:tc>
          <w:tcPr>
            <w:tcW w:w="63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1.2.</w:t>
            </w:r>
          </w:p>
        </w:tc>
        <w:tc>
          <w:tcPr>
            <w:tcW w:w="2733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Коммунальные услуги и услуги связи</w:t>
            </w:r>
          </w:p>
        </w:tc>
        <w:tc>
          <w:tcPr>
            <w:tcW w:w="1559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10630,20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3543,40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3543,40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3543,40</w:t>
            </w:r>
          </w:p>
        </w:tc>
      </w:tr>
      <w:tr w:rsidR="00ED0CCD" w:rsidRPr="00CE3AB2" w:rsidTr="00D53193">
        <w:tc>
          <w:tcPr>
            <w:tcW w:w="63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1.3.</w:t>
            </w:r>
          </w:p>
        </w:tc>
        <w:tc>
          <w:tcPr>
            <w:tcW w:w="2733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Обеспечение деятельности автомобильного парка</w:t>
            </w:r>
          </w:p>
        </w:tc>
        <w:tc>
          <w:tcPr>
            <w:tcW w:w="1559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9190,50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3063,50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3063,50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3063,50</w:t>
            </w:r>
          </w:p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D0CCD" w:rsidRPr="00CE3AB2" w:rsidTr="00D53193">
        <w:tc>
          <w:tcPr>
            <w:tcW w:w="63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1.4.</w:t>
            </w:r>
          </w:p>
        </w:tc>
        <w:tc>
          <w:tcPr>
            <w:tcW w:w="2733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Содержание здания администрации</w:t>
            </w:r>
          </w:p>
        </w:tc>
        <w:tc>
          <w:tcPr>
            <w:tcW w:w="1559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2222,34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486,18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598,08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598,08</w:t>
            </w:r>
          </w:p>
        </w:tc>
      </w:tr>
      <w:tr w:rsidR="00ED0CCD" w:rsidRPr="00CE3AB2" w:rsidTr="00D53193">
        <w:tc>
          <w:tcPr>
            <w:tcW w:w="63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1.5.</w:t>
            </w:r>
          </w:p>
        </w:tc>
        <w:tc>
          <w:tcPr>
            <w:tcW w:w="2733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</w:pPr>
            <w:r w:rsidRPr="00CE3AB2">
              <w:t>Налоги и сборы</w:t>
            </w:r>
          </w:p>
        </w:tc>
        <w:tc>
          <w:tcPr>
            <w:tcW w:w="1559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B2">
              <w:rPr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540,00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180,00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180,00</w:t>
            </w:r>
          </w:p>
        </w:tc>
        <w:tc>
          <w:tcPr>
            <w:tcW w:w="1134" w:type="dxa"/>
            <w:shd w:val="clear" w:color="auto" w:fill="auto"/>
          </w:tcPr>
          <w:p w:rsidR="00ED0CCD" w:rsidRPr="00CE3AB2" w:rsidRDefault="00ED0CCD" w:rsidP="00D5319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3AB2">
              <w:rPr>
                <w:sz w:val="28"/>
                <w:szCs w:val="28"/>
              </w:rPr>
              <w:t>180,00</w:t>
            </w:r>
          </w:p>
        </w:tc>
      </w:tr>
    </w:tbl>
    <w:p w:rsidR="00ED0CCD" w:rsidRPr="00CE3AB2" w:rsidRDefault="00ED0CCD" w:rsidP="00ED0C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CCD" w:rsidRPr="00CE3AB2" w:rsidRDefault="00ED0CCD" w:rsidP="00ED0CC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E3AB2">
        <w:rPr>
          <w:sz w:val="28"/>
          <w:szCs w:val="28"/>
        </w:rPr>
        <w:t>Таблица №5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AB2">
        <w:rPr>
          <w:b/>
          <w:sz w:val="28"/>
          <w:szCs w:val="28"/>
        </w:rPr>
        <w:t>Структура финансирования муниципальной программы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B2">
        <w:rPr>
          <w:sz w:val="28"/>
          <w:szCs w:val="28"/>
        </w:rPr>
        <w:t xml:space="preserve">муниципального образования 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B2">
        <w:rPr>
          <w:sz w:val="28"/>
          <w:szCs w:val="28"/>
        </w:rPr>
        <w:t>«</w:t>
      </w:r>
      <w:proofErr w:type="spellStart"/>
      <w:r w:rsidRPr="00CE3AB2">
        <w:rPr>
          <w:sz w:val="28"/>
          <w:szCs w:val="28"/>
        </w:rPr>
        <w:t>Смидовичский</w:t>
      </w:r>
      <w:proofErr w:type="spellEnd"/>
      <w:r w:rsidRPr="00CE3AB2">
        <w:rPr>
          <w:sz w:val="28"/>
          <w:szCs w:val="28"/>
        </w:rPr>
        <w:t xml:space="preserve"> муниципальный район» Еврейской автономной области по направлениям расходов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B2">
        <w:rPr>
          <w:sz w:val="28"/>
          <w:szCs w:val="28"/>
        </w:rPr>
        <w:t xml:space="preserve">«Материально-техническое обеспечение деятельности администрации </w:t>
      </w:r>
      <w:proofErr w:type="spellStart"/>
      <w:r w:rsidRPr="00CE3AB2">
        <w:rPr>
          <w:sz w:val="28"/>
          <w:szCs w:val="28"/>
        </w:rPr>
        <w:t>Смидовичского</w:t>
      </w:r>
      <w:proofErr w:type="spellEnd"/>
      <w:r w:rsidRPr="00CE3AB2">
        <w:rPr>
          <w:sz w:val="28"/>
          <w:szCs w:val="28"/>
        </w:rPr>
        <w:t xml:space="preserve"> муниципального района Еврейской автономной области</w:t>
      </w:r>
    </w:p>
    <w:p w:rsidR="00ED0CCD" w:rsidRPr="00CE3AB2" w:rsidRDefault="00ED0CCD" w:rsidP="00ED0C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B2">
        <w:rPr>
          <w:sz w:val="28"/>
          <w:szCs w:val="28"/>
        </w:rPr>
        <w:t>на 2019-2021 годы»</w:t>
      </w:r>
    </w:p>
    <w:tbl>
      <w:tblPr>
        <w:tblW w:w="0" w:type="auto"/>
        <w:tblInd w:w="-2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4"/>
        <w:gridCol w:w="1106"/>
        <w:gridCol w:w="1082"/>
        <w:gridCol w:w="1134"/>
        <w:gridCol w:w="1134"/>
        <w:gridCol w:w="1241"/>
      </w:tblGrid>
      <w:tr w:rsidR="00ED0CCD" w:rsidRPr="00CE3AB2" w:rsidTr="00D53193">
        <w:trPr>
          <w:trHeight w:val="400"/>
        </w:trPr>
        <w:tc>
          <w:tcPr>
            <w:tcW w:w="3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B2">
              <w:t>Источники и направления</w:t>
            </w:r>
          </w:p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B2">
              <w:t>расходов</w:t>
            </w:r>
          </w:p>
        </w:tc>
        <w:tc>
          <w:tcPr>
            <w:tcW w:w="5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B2">
              <w:t>Расходы (тыс. рублей), годы</w:t>
            </w:r>
          </w:p>
        </w:tc>
      </w:tr>
      <w:tr w:rsidR="00ED0CCD" w:rsidRPr="00CE3AB2" w:rsidTr="00D53193">
        <w:trPr>
          <w:trHeight w:val="400"/>
        </w:trPr>
        <w:tc>
          <w:tcPr>
            <w:tcW w:w="3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CD" w:rsidRPr="00CE3AB2" w:rsidRDefault="00ED0CCD" w:rsidP="00D53193"/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B2">
              <w:t>всего</w:t>
            </w:r>
          </w:p>
        </w:tc>
        <w:tc>
          <w:tcPr>
            <w:tcW w:w="45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B2">
              <w:t>в том числе по годам</w:t>
            </w:r>
          </w:p>
        </w:tc>
      </w:tr>
      <w:tr w:rsidR="00ED0CCD" w:rsidRPr="00CE3AB2" w:rsidTr="00D53193">
        <w:tc>
          <w:tcPr>
            <w:tcW w:w="3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CD" w:rsidRPr="00CE3AB2" w:rsidRDefault="00ED0CCD" w:rsidP="00D53193"/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CCD" w:rsidRPr="00CE3AB2" w:rsidRDefault="00ED0CCD" w:rsidP="00D53193"/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2019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2020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2021 год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B2">
              <w:t>последующие годы</w:t>
            </w:r>
          </w:p>
        </w:tc>
      </w:tr>
      <w:tr w:rsidR="00ED0CCD" w:rsidRPr="00CE3AB2" w:rsidTr="00D53193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3AB2">
              <w:rPr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3AB2">
              <w:rPr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3AB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3AB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3AB2">
              <w:rPr>
                <w:sz w:val="16"/>
                <w:szCs w:val="16"/>
              </w:rPr>
              <w:t>5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3AB2">
              <w:rPr>
                <w:sz w:val="16"/>
                <w:szCs w:val="16"/>
              </w:rPr>
              <w:t>6</w:t>
            </w:r>
          </w:p>
        </w:tc>
      </w:tr>
      <w:tr w:rsidR="00ED0CCD" w:rsidRPr="00CE3AB2" w:rsidTr="00D53193">
        <w:tc>
          <w:tcPr>
            <w:tcW w:w="95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B2">
              <w:t>ВСЕГО</w:t>
            </w:r>
          </w:p>
        </w:tc>
      </w:tr>
      <w:tr w:rsidR="00ED0CCD" w:rsidRPr="00CE3AB2" w:rsidTr="00D53193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Местный бюджет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44506,38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14760,86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14872,76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CCD" w:rsidRPr="00CE3AB2" w:rsidRDefault="00ED0CCD" w:rsidP="00D53193">
            <w:r w:rsidRPr="00CE3AB2">
              <w:t>14872,76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0CCD" w:rsidRPr="00CE3AB2" w:rsidTr="00D53193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0CCD" w:rsidRPr="00CE3AB2" w:rsidTr="00D53193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 xml:space="preserve">Федеральный бюджет      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0CCD" w:rsidRPr="00CE3AB2" w:rsidTr="00D53193">
        <w:tc>
          <w:tcPr>
            <w:tcW w:w="3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 xml:space="preserve">Другие источники        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  <w:r w:rsidRPr="00CE3AB2">
              <w:t>-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CCD" w:rsidRPr="00CE3AB2" w:rsidRDefault="00ED0CCD" w:rsidP="00D531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D0CCD" w:rsidRPr="00CE3AB2" w:rsidRDefault="00ED0CCD" w:rsidP="00ED0CCD"/>
    <w:p w:rsidR="00ED0CCD" w:rsidRPr="00CE3AB2" w:rsidRDefault="00ED0CCD" w:rsidP="00ED0CCD">
      <w:pPr>
        <w:spacing w:line="312" w:lineRule="atLeast"/>
        <w:jc w:val="center"/>
        <w:rPr>
          <w:sz w:val="28"/>
          <w:szCs w:val="28"/>
        </w:rPr>
      </w:pPr>
      <w:r w:rsidRPr="00CE3AB2">
        <w:rPr>
          <w:b/>
          <w:sz w:val="28"/>
          <w:szCs w:val="28"/>
        </w:rPr>
        <w:t>10. Методика оценки эффективности Программы</w:t>
      </w:r>
    </w:p>
    <w:p w:rsidR="00ED0CCD" w:rsidRPr="00CE3AB2" w:rsidRDefault="00ED0CCD" w:rsidP="00ED0CCD">
      <w:pPr>
        <w:spacing w:line="312" w:lineRule="atLeast"/>
        <w:jc w:val="both"/>
        <w:rPr>
          <w:color w:val="6E6E6E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</w:t>
      </w:r>
      <w:r w:rsidRPr="00CE3AB2">
        <w:rPr>
          <w:sz w:val="28"/>
          <w:szCs w:val="28"/>
        </w:rPr>
        <w:t>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программы, основанный на оценке результативности муниципальной программы, с учетом объема ресурсов, направленных на ее реализацию, и критериев социально-экономической эффективности, оказывающих влияние на изменение соответствующей сферы социально-экономического развития района.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CE3AB2">
        <w:rPr>
          <w:rFonts w:eastAsia="Calibri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- степени выполнения запланированных мероприятий;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- степени соответствия запланированному уровню затрат за счет средств местного бюджета;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- степени эффективности использования средств местного бюджета;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- степени достижения целевого показателя (индикатора) муниципальной  программы.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CE3AB2">
        <w:rPr>
          <w:rFonts w:eastAsia="Calibri"/>
          <w:sz w:val="28"/>
          <w:szCs w:val="28"/>
        </w:rPr>
        <w:t xml:space="preserve">Порядок </w:t>
      </w:r>
      <w:proofErr w:type="gramStart"/>
      <w:r w:rsidRPr="00CE3AB2">
        <w:rPr>
          <w:rFonts w:eastAsia="Calibri"/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  <w:r w:rsidRPr="00CE3AB2">
        <w:rPr>
          <w:rFonts w:eastAsia="Calibri"/>
          <w:sz w:val="28"/>
          <w:szCs w:val="28"/>
        </w:rPr>
        <w:t xml:space="preserve"> включает: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- расчет интегральной оценки эффективности реализации муниципальной программы;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- расчет комплексной оценки эффективности реализации муниципальной программы.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CE3AB2">
        <w:rPr>
          <w:rFonts w:eastAsia="Calibri"/>
          <w:sz w:val="28"/>
          <w:szCs w:val="28"/>
        </w:rPr>
        <w:t>Для расчета интегральной оценки эффективности реализации муниципальной программы определяются: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1) оценка степени реализации запланированных мероприятий;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2) оценка степени соответствия запланированному уровню затрат за счет средств местного бюджета;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3) оценка степени достижения целевого показателя (индикатора) муниципальной программы.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CE3AB2">
        <w:rPr>
          <w:rFonts w:eastAsia="Calibri"/>
          <w:sz w:val="28"/>
          <w:szCs w:val="28"/>
        </w:rPr>
        <w:t xml:space="preserve">Оценка степени реализации запланированных мероприятий </w:t>
      </w: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CDF9F61" wp14:editId="59F233B7">
            <wp:extent cx="247650" cy="193675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рассчитывается по формуле:</w:t>
      </w:r>
    </w:p>
    <w:p w:rsidR="00ED0CCD" w:rsidRPr="00CE3AB2" w:rsidRDefault="00ED0CCD" w:rsidP="00ED0CC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proofErr w:type="gramStart"/>
      <w:r w:rsidRPr="00CE3AB2">
        <w:rPr>
          <w:rFonts w:eastAsia="Calibri"/>
          <w:sz w:val="28"/>
          <w:szCs w:val="28"/>
        </w:rPr>
        <w:t>СР</w:t>
      </w:r>
      <w:proofErr w:type="gramEnd"/>
      <w:r w:rsidRPr="00CE3AB2">
        <w:rPr>
          <w:rFonts w:eastAsia="Calibri"/>
          <w:sz w:val="28"/>
          <w:szCs w:val="28"/>
        </w:rPr>
        <w:t xml:space="preserve"> </w:t>
      </w:r>
      <w:r w:rsidRPr="00CE3AB2">
        <w:rPr>
          <w:rFonts w:eastAsia="Calibri"/>
          <w:sz w:val="16"/>
          <w:szCs w:val="16"/>
        </w:rPr>
        <w:t xml:space="preserve">м </w:t>
      </w:r>
      <w:r w:rsidRPr="00CE3AB2">
        <w:rPr>
          <w:rFonts w:eastAsia="Calibri"/>
          <w:sz w:val="28"/>
          <w:szCs w:val="28"/>
        </w:rPr>
        <w:t xml:space="preserve">= </w:t>
      </w:r>
      <w:proofErr w:type="spellStart"/>
      <w:r w:rsidRPr="00CE3AB2">
        <w:rPr>
          <w:rFonts w:eastAsia="Calibri"/>
          <w:sz w:val="28"/>
          <w:szCs w:val="28"/>
        </w:rPr>
        <w:t>М</w:t>
      </w:r>
      <w:r w:rsidRPr="00CE3AB2">
        <w:rPr>
          <w:rFonts w:eastAsia="Calibri"/>
          <w:sz w:val="16"/>
          <w:szCs w:val="16"/>
        </w:rPr>
        <w:t>в</w:t>
      </w:r>
      <w:proofErr w:type="spellEnd"/>
      <w:r w:rsidRPr="00CE3AB2">
        <w:rPr>
          <w:rFonts w:eastAsia="Calibri"/>
          <w:sz w:val="28"/>
          <w:szCs w:val="28"/>
        </w:rPr>
        <w:t xml:space="preserve"> / М * 100% 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где: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3BB6C77A" wp14:editId="6E0F5E8C">
            <wp:extent cx="247650" cy="193675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- степень реализации мероприятий;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EAB08C9" wp14:editId="627CDE76">
            <wp:extent cx="193675" cy="193675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CE3AB2">
        <w:rPr>
          <w:rFonts w:eastAsia="Calibri"/>
          <w:sz w:val="28"/>
          <w:szCs w:val="28"/>
        </w:rPr>
        <w:t xml:space="preserve">Оценка степени соответствия запланированному уровню затрат за счет средств местного бюджета </w:t>
      </w: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6B6F2DBB" wp14:editId="233A491C">
            <wp:extent cx="279400" cy="193675"/>
            <wp:effectExtent l="0" t="0" r="635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рассчитывается по формуле:</w:t>
      </w:r>
    </w:p>
    <w:p w:rsidR="00ED0CCD" w:rsidRPr="00CE3AB2" w:rsidRDefault="00ED0CCD" w:rsidP="00ED0CC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E13797D" wp14:editId="1C285A5F">
            <wp:extent cx="1064895" cy="247650"/>
            <wp:effectExtent l="0" t="0" r="1905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где: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531FBD8F" wp14:editId="03B808FE">
            <wp:extent cx="279400" cy="193675"/>
            <wp:effectExtent l="0" t="0" r="635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- степень соответствия запланированному уровню затрат за счет средств местного бюджета;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463DBD48" wp14:editId="49935829">
            <wp:extent cx="161290" cy="215265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15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- фактические расходы на реализацию программы в отчетном году;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lastRenderedPageBreak/>
        <w:drawing>
          <wp:inline distT="0" distB="0" distL="0" distR="0" wp14:anchorId="34A9F10A" wp14:editId="7690E5CB">
            <wp:extent cx="193675" cy="24765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- плановые расходы на реализацию программы.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CE3AB2">
        <w:rPr>
          <w:rFonts w:eastAsia="Calibri"/>
          <w:sz w:val="28"/>
          <w:szCs w:val="28"/>
        </w:rPr>
        <w:t xml:space="preserve">Оценка степени достижения целевых показателей (индикаторов) муниципальной программы </w:t>
      </w:r>
      <w:proofErr w:type="spellStart"/>
      <w:r w:rsidRPr="00CE3AB2">
        <w:rPr>
          <w:rFonts w:eastAsia="Calibri"/>
          <w:sz w:val="28"/>
          <w:szCs w:val="28"/>
        </w:rPr>
        <w:t>СД</w:t>
      </w:r>
      <w:r w:rsidRPr="00CE3AB2">
        <w:rPr>
          <w:rFonts w:eastAsia="Calibri"/>
          <w:sz w:val="18"/>
          <w:szCs w:val="18"/>
        </w:rPr>
        <w:t>цп</w:t>
      </w:r>
      <w:proofErr w:type="spellEnd"/>
      <w:r w:rsidRPr="00CE3AB2">
        <w:rPr>
          <w:rFonts w:eastAsia="Calibri"/>
          <w:sz w:val="18"/>
          <w:szCs w:val="18"/>
        </w:rPr>
        <w:t xml:space="preserve"> </w:t>
      </w:r>
      <w:r w:rsidRPr="00CE3AB2">
        <w:rPr>
          <w:rFonts w:eastAsia="Calibri"/>
          <w:sz w:val="28"/>
          <w:szCs w:val="28"/>
        </w:rPr>
        <w:t xml:space="preserve"> рассчитывается по формуле: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ED0CCD" w:rsidRPr="00CE3AB2" w:rsidRDefault="00ED0CCD" w:rsidP="00ED0CC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</w:rPr>
          <m:t>СД</m:t>
        </m:r>
        <m:r>
          <m:rPr>
            <m:sty m:val="p"/>
          </m:rPr>
          <w:rPr>
            <w:rFonts w:ascii="Cambria Math" w:eastAsia="Calibri" w:hAnsi="Cambria Math"/>
            <w:sz w:val="18"/>
            <w:szCs w:val="18"/>
          </w:rPr>
          <m:t>цп</m:t>
        </m:r>
        <m:r>
          <m:rPr>
            <m:sty m:val="p"/>
          </m:rPr>
          <w:rPr>
            <w:rFonts w:ascii="Cambria Math" w:eastAsia="Calibri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u w:val="single"/>
              </w:rPr>
              <m:t>ЗП</m:t>
            </m:r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  <w:u w:val="single"/>
              </w:rPr>
              <m:t>1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u w:val="single"/>
              </w:rPr>
              <m:t xml:space="preserve"> + ЗП</m:t>
            </m:r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  <w:u w:val="single"/>
              </w:rPr>
              <m:t>2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u w:val="single"/>
              </w:rPr>
              <m:t xml:space="preserve"> + ЗП</m:t>
            </m:r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  <w:u w:val="single"/>
              </w:rPr>
              <m:t xml:space="preserve">3 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u w:val="single"/>
              </w:rPr>
              <m:t>+ ЗП</m:t>
            </m:r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  <w:u w:val="single"/>
              </w:rPr>
              <m:t xml:space="preserve">4 </m:t>
            </m:r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u w:val="single"/>
              </w:rPr>
              <m:t>+ ЗП</m:t>
            </m:r>
            <m:r>
              <m:rPr>
                <m:sty m:val="p"/>
              </m:rPr>
              <w:rPr>
                <w:rFonts w:ascii="Cambria Math" w:eastAsia="Calibri" w:hAnsi="Cambria Math"/>
                <w:sz w:val="18"/>
                <w:szCs w:val="18"/>
                <w:u w:val="single"/>
              </w:rPr>
              <m:t>5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К1</m:t>
            </m:r>
          </m:den>
        </m:f>
      </m:oMath>
      <w:r w:rsidRPr="00CE3AB2">
        <w:rPr>
          <w:rFonts w:eastAsia="Calibri"/>
          <w:sz w:val="28"/>
          <w:szCs w:val="28"/>
        </w:rPr>
        <w:t xml:space="preserve"> 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где: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FCCA2CB" wp14:editId="588E1DEF">
            <wp:extent cx="300990" cy="193675"/>
            <wp:effectExtent l="0" t="0" r="381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- степень достижения целевого показателя (инди</w:t>
      </w:r>
      <w:r>
        <w:rPr>
          <w:rFonts w:eastAsia="Calibri"/>
          <w:sz w:val="28"/>
          <w:szCs w:val="28"/>
        </w:rPr>
        <w:t>катора) муниципальной программы, значение не должно превышать 0,2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5F1F5202" wp14:editId="4F99FE0D">
            <wp:extent cx="247650" cy="193675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- плановое значение целевого показателя (индикатора); 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61B42511" wp14:editId="56FEF00A">
            <wp:extent cx="161290" cy="19367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- количество показателей (индикаторов) муниципальной программы.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Значение интегральной оценки эффективности реализации муниципальной программы рассчитывается по формуле: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ED0CCD" w:rsidRPr="00CE3AB2" w:rsidRDefault="00ED0CCD" w:rsidP="00ED0CCD">
      <w:pPr>
        <w:jc w:val="center"/>
        <w:rPr>
          <w:sz w:val="28"/>
          <w:szCs w:val="28"/>
          <w:vertAlign w:val="subscript"/>
        </w:rPr>
      </w:pPr>
      <w:proofErr w:type="spellStart"/>
      <w:r w:rsidRPr="00CE3AB2">
        <w:rPr>
          <w:sz w:val="28"/>
          <w:szCs w:val="28"/>
        </w:rPr>
        <w:t>ЭР</w:t>
      </w:r>
      <w:r w:rsidRPr="00CE3AB2">
        <w:rPr>
          <w:sz w:val="28"/>
          <w:szCs w:val="28"/>
          <w:vertAlign w:val="subscript"/>
        </w:rPr>
        <w:t>мп</w:t>
      </w:r>
      <w:proofErr w:type="spellEnd"/>
      <w:r w:rsidRPr="00CE3AB2">
        <w:rPr>
          <w:sz w:val="28"/>
          <w:szCs w:val="28"/>
        </w:rPr>
        <w:t xml:space="preserve"> = 0,5 </w:t>
      </w:r>
      <w:r w:rsidRPr="00CE3AB2">
        <w:rPr>
          <w:color w:val="000000"/>
          <w:sz w:val="28"/>
          <w:szCs w:val="28"/>
        </w:rPr>
        <w:t xml:space="preserve">× </w:t>
      </w:r>
      <w:proofErr w:type="spellStart"/>
      <w:r w:rsidRPr="00CE3AB2">
        <w:rPr>
          <w:color w:val="000000"/>
          <w:sz w:val="28"/>
          <w:szCs w:val="28"/>
        </w:rPr>
        <w:t>СД</w:t>
      </w:r>
      <w:r w:rsidRPr="00CE3AB2">
        <w:rPr>
          <w:color w:val="000000"/>
          <w:sz w:val="28"/>
          <w:szCs w:val="28"/>
          <w:vertAlign w:val="subscript"/>
        </w:rPr>
        <w:t>цп</w:t>
      </w:r>
      <w:proofErr w:type="spellEnd"/>
      <w:r w:rsidRPr="00CE3AB2">
        <w:rPr>
          <w:color w:val="000000"/>
          <w:sz w:val="28"/>
          <w:szCs w:val="28"/>
        </w:rPr>
        <w:t xml:space="preserve">+ 0,3 × </w:t>
      </w:r>
      <w:proofErr w:type="spellStart"/>
      <w:r w:rsidRPr="00CE3AB2">
        <w:rPr>
          <w:color w:val="000000"/>
          <w:sz w:val="28"/>
          <w:szCs w:val="28"/>
        </w:rPr>
        <w:t>СС</w:t>
      </w:r>
      <w:r w:rsidRPr="00CE3AB2">
        <w:rPr>
          <w:color w:val="000000"/>
          <w:sz w:val="28"/>
          <w:szCs w:val="28"/>
          <w:vertAlign w:val="subscript"/>
        </w:rPr>
        <w:t>уз</w:t>
      </w:r>
      <w:proofErr w:type="spellEnd"/>
      <w:r w:rsidRPr="00CE3AB2">
        <w:rPr>
          <w:color w:val="000000"/>
          <w:sz w:val="28"/>
          <w:szCs w:val="28"/>
        </w:rPr>
        <w:t xml:space="preserve">+ 0,2 × </w:t>
      </w:r>
      <w:proofErr w:type="spellStart"/>
      <w:r w:rsidRPr="00CE3AB2">
        <w:rPr>
          <w:color w:val="000000"/>
          <w:sz w:val="28"/>
          <w:szCs w:val="28"/>
        </w:rPr>
        <w:t>СР</w:t>
      </w:r>
      <w:r w:rsidRPr="00CE3AB2">
        <w:rPr>
          <w:color w:val="000000"/>
          <w:sz w:val="28"/>
          <w:szCs w:val="28"/>
          <w:vertAlign w:val="subscript"/>
        </w:rPr>
        <w:t>м</w:t>
      </w:r>
      <w:proofErr w:type="spellEnd"/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CE3AB2">
        <w:rPr>
          <w:rFonts w:eastAsia="Calibri"/>
          <w:sz w:val="28"/>
          <w:szCs w:val="28"/>
        </w:rPr>
        <w:t>где: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proofErr w:type="spellStart"/>
      <w:r w:rsidRPr="00CE3AB2">
        <w:rPr>
          <w:rFonts w:eastAsia="Calibri"/>
          <w:sz w:val="28"/>
          <w:szCs w:val="28"/>
        </w:rPr>
        <w:t>ЭР</w:t>
      </w:r>
      <w:r w:rsidRPr="00CE3AB2">
        <w:rPr>
          <w:rFonts w:eastAsia="Calibri"/>
          <w:sz w:val="28"/>
          <w:szCs w:val="28"/>
          <w:vertAlign w:val="subscript"/>
        </w:rPr>
        <w:t>мп</w:t>
      </w:r>
      <w:proofErr w:type="spellEnd"/>
      <w:r w:rsidRPr="00CE3AB2">
        <w:rPr>
          <w:rFonts w:eastAsia="Calibri"/>
          <w:sz w:val="28"/>
          <w:szCs w:val="28"/>
        </w:rPr>
        <w:t xml:space="preserve"> - интегральная оценка эффективности реализации муниципальных программ;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0D4B9AEF" wp14:editId="28837A7F">
            <wp:extent cx="300990" cy="193675"/>
            <wp:effectExtent l="0" t="0" r="381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- степень достижения целевого показателя (индикатора) муниципальной программы;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 wp14:anchorId="56FF3267" wp14:editId="173D7236">
            <wp:extent cx="333375" cy="215265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5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- степень соответствия запланированному уровню затрат за счет средств местного бюджета;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 wp14:anchorId="2B533E76" wp14:editId="338FFB3A">
            <wp:extent cx="247650" cy="19367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AB2">
        <w:rPr>
          <w:rFonts w:eastAsia="Calibri"/>
          <w:sz w:val="28"/>
          <w:szCs w:val="28"/>
        </w:rPr>
        <w:t xml:space="preserve"> - степень реализации мероприятий.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CE3AB2">
        <w:rPr>
          <w:rFonts w:eastAsia="Calibri"/>
          <w:sz w:val="28"/>
          <w:szCs w:val="28"/>
        </w:rPr>
        <w:t>Эффективность реализации муниципальной программы признается высокой в случае, если значение интегральной оценки эффективности реализации муниципальной программы (</w:t>
      </w:r>
      <w:proofErr w:type="spellStart"/>
      <w:r w:rsidRPr="00CE3AB2">
        <w:rPr>
          <w:rFonts w:eastAsia="Calibri"/>
          <w:sz w:val="28"/>
          <w:szCs w:val="28"/>
        </w:rPr>
        <w:t>ЭР</w:t>
      </w:r>
      <w:r w:rsidRPr="00CE3AB2">
        <w:rPr>
          <w:rFonts w:eastAsia="Calibri"/>
          <w:sz w:val="28"/>
          <w:szCs w:val="28"/>
          <w:vertAlign w:val="subscript"/>
        </w:rPr>
        <w:t>мп</w:t>
      </w:r>
      <w:proofErr w:type="spellEnd"/>
      <w:r w:rsidRPr="00CE3AB2">
        <w:rPr>
          <w:rFonts w:eastAsia="Calibri"/>
          <w:sz w:val="28"/>
          <w:szCs w:val="28"/>
        </w:rPr>
        <w:t>) составляет не менее 0,90.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CE3AB2">
        <w:rPr>
          <w:rFonts w:eastAsia="Calibri"/>
          <w:sz w:val="28"/>
          <w:szCs w:val="28"/>
        </w:rPr>
        <w:t>Эффективность реализации муниципальной программы признается средней в случае, если значение интегральной оценки эффективности реализации муниципальной программы (</w:t>
      </w:r>
      <w:proofErr w:type="spellStart"/>
      <w:r w:rsidRPr="00CE3AB2">
        <w:rPr>
          <w:rFonts w:eastAsia="Calibri"/>
          <w:sz w:val="28"/>
          <w:szCs w:val="28"/>
        </w:rPr>
        <w:t>ЭР</w:t>
      </w:r>
      <w:r w:rsidRPr="00CE3AB2">
        <w:rPr>
          <w:rFonts w:eastAsia="Calibri"/>
          <w:sz w:val="28"/>
          <w:szCs w:val="28"/>
          <w:vertAlign w:val="subscript"/>
        </w:rPr>
        <w:t>мп</w:t>
      </w:r>
      <w:proofErr w:type="spellEnd"/>
      <w:r w:rsidRPr="00CE3AB2">
        <w:rPr>
          <w:rFonts w:eastAsia="Calibri"/>
          <w:sz w:val="28"/>
          <w:szCs w:val="28"/>
        </w:rPr>
        <w:t>)  составляет не менее 0,80.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CE3AB2">
        <w:rPr>
          <w:rFonts w:eastAsia="Calibri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интегральной оценки эффективности реализации муниципальной программы (</w:t>
      </w:r>
      <w:proofErr w:type="spellStart"/>
      <w:r w:rsidRPr="00CE3AB2">
        <w:rPr>
          <w:rFonts w:eastAsia="Calibri"/>
          <w:sz w:val="28"/>
          <w:szCs w:val="28"/>
        </w:rPr>
        <w:t>ЭР</w:t>
      </w:r>
      <w:r w:rsidRPr="00CE3AB2">
        <w:rPr>
          <w:rFonts w:eastAsia="Calibri"/>
          <w:sz w:val="28"/>
          <w:szCs w:val="28"/>
          <w:vertAlign w:val="subscript"/>
        </w:rPr>
        <w:t>мп</w:t>
      </w:r>
      <w:proofErr w:type="spellEnd"/>
      <w:r w:rsidRPr="00CE3AB2">
        <w:rPr>
          <w:rFonts w:eastAsia="Calibri"/>
          <w:sz w:val="28"/>
          <w:szCs w:val="28"/>
        </w:rPr>
        <w:t>)  составляет не менее 0,70.</w:t>
      </w:r>
    </w:p>
    <w:p w:rsidR="00ED0CCD" w:rsidRPr="00CE3AB2" w:rsidRDefault="00ED0CCD" w:rsidP="00ED0CCD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CE3AB2">
        <w:rPr>
          <w:rFonts w:eastAsia="Calibri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A447E" w:rsidRDefault="00FA447E"/>
    <w:sectPr w:rsidR="00FA447E" w:rsidSect="00C33E03"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D" w:rsidRDefault="00ED0CCD" w:rsidP="00237F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CCD" w:rsidRDefault="00ED0C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D" w:rsidRDefault="00ED0CCD" w:rsidP="00237F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D0CCD" w:rsidRDefault="00ED0C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C6"/>
    <w:rsid w:val="00B232C6"/>
    <w:rsid w:val="00ED0CCD"/>
    <w:rsid w:val="00F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C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C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ED0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ED0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0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0CCD"/>
  </w:style>
  <w:style w:type="paragraph" w:styleId="a6">
    <w:name w:val="Balloon Text"/>
    <w:basedOn w:val="a"/>
    <w:link w:val="a7"/>
    <w:uiPriority w:val="99"/>
    <w:semiHidden/>
    <w:unhideWhenUsed/>
    <w:rsid w:val="00ED0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C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C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ED0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ED0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0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0CCD"/>
  </w:style>
  <w:style w:type="paragraph" w:styleId="a6">
    <w:name w:val="Balloon Text"/>
    <w:basedOn w:val="a"/>
    <w:link w:val="a7"/>
    <w:uiPriority w:val="99"/>
    <w:semiHidden/>
    <w:unhideWhenUsed/>
    <w:rsid w:val="00ED0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5.wmf"/><Relationship Id="rId5" Type="http://schemas.openxmlformats.org/officeDocument/2006/relationships/header" Target="header1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3540</Words>
  <Characters>20183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2019-01-30T07:20:00Z</dcterms:created>
  <dcterms:modified xsi:type="dcterms:W3CDTF">2019-01-30T07:27:00Z</dcterms:modified>
</cp:coreProperties>
</file>